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1521" w14:textId="77777777" w:rsidR="001B22A9" w:rsidRPr="00A03D75" w:rsidRDefault="001B22A9" w:rsidP="001B22A9">
      <w:pPr>
        <w:adjustRightInd/>
        <w:jc w:val="center"/>
        <w:rPr>
          <w:rFonts w:eastAsia="Calibri"/>
          <w:b/>
          <w:szCs w:val="24"/>
        </w:rPr>
      </w:pPr>
      <w:bookmarkStart w:id="0" w:name="_GoBack"/>
      <w:bookmarkEnd w:id="0"/>
      <w:r w:rsidRPr="00A03D75">
        <w:rPr>
          <w:rFonts w:eastAsia="Calibri"/>
          <w:b/>
          <w:szCs w:val="24"/>
        </w:rPr>
        <w:t>Emailing Patient Information: A Resource for Dental Practices</w:t>
      </w:r>
    </w:p>
    <w:p w14:paraId="72324BC8" w14:textId="77777777" w:rsidR="001B22A9" w:rsidRPr="00A03D75" w:rsidRDefault="001B22A9" w:rsidP="001B22A9">
      <w:pPr>
        <w:adjustRightInd/>
        <w:jc w:val="center"/>
        <w:rPr>
          <w:rFonts w:eastAsia="Calibri"/>
          <w:b/>
          <w:szCs w:val="24"/>
        </w:rPr>
      </w:pPr>
    </w:p>
    <w:p w14:paraId="0E922BB9" w14:textId="6E5863FF" w:rsidR="001B22A9" w:rsidRPr="00A03D75" w:rsidRDefault="001B22A9" w:rsidP="001B22A9">
      <w:pPr>
        <w:adjustRightInd/>
        <w:rPr>
          <w:rFonts w:eastAsia="Calibri"/>
          <w:szCs w:val="24"/>
        </w:rPr>
      </w:pPr>
      <w:r w:rsidRPr="00A03D75">
        <w:rPr>
          <w:rFonts w:eastAsia="Calibri"/>
          <w:szCs w:val="24"/>
        </w:rPr>
        <w:t>Dental practices may have questions about how to use email and whether they should encrypt emails that contain any patient information. HIPAA doesn’t prohibit emailing patient information</w:t>
      </w:r>
      <w:r w:rsidR="00466C26" w:rsidRPr="00A03D75">
        <w:rPr>
          <w:rFonts w:eastAsia="Calibri"/>
          <w:szCs w:val="24"/>
        </w:rPr>
        <w:t xml:space="preserve"> in an unencrypted form</w:t>
      </w:r>
      <w:r w:rsidRPr="00A03D75">
        <w:rPr>
          <w:rFonts w:eastAsia="Calibri"/>
          <w:szCs w:val="24"/>
        </w:rPr>
        <w:t>, although</w:t>
      </w:r>
      <w:r w:rsidR="00466C26" w:rsidRPr="00A03D75">
        <w:rPr>
          <w:rFonts w:eastAsia="Calibri"/>
          <w:szCs w:val="24"/>
        </w:rPr>
        <w:t xml:space="preserve"> </w:t>
      </w:r>
      <w:proofErr w:type="gramStart"/>
      <w:r w:rsidR="00466C26" w:rsidRPr="00A03D75">
        <w:rPr>
          <w:rFonts w:eastAsia="Calibri"/>
          <w:szCs w:val="24"/>
        </w:rPr>
        <w:t>in order to</w:t>
      </w:r>
      <w:proofErr w:type="gramEnd"/>
      <w:r w:rsidR="00466C26" w:rsidRPr="00A03D75">
        <w:rPr>
          <w:rFonts w:eastAsia="Calibri"/>
          <w:szCs w:val="24"/>
        </w:rPr>
        <w:t xml:space="preserve"> do so</w:t>
      </w:r>
      <w:r w:rsidRPr="00A03D75">
        <w:rPr>
          <w:rFonts w:eastAsia="Calibri"/>
          <w:szCs w:val="24"/>
        </w:rPr>
        <w:t xml:space="preserve"> covered dental practices must:</w:t>
      </w:r>
    </w:p>
    <w:p w14:paraId="18A4199F" w14:textId="77777777" w:rsidR="001B22A9" w:rsidRPr="00A03D75" w:rsidRDefault="001B22A9" w:rsidP="001B22A9">
      <w:pPr>
        <w:numPr>
          <w:ilvl w:val="0"/>
          <w:numId w:val="7"/>
        </w:numPr>
        <w:adjustRightInd/>
        <w:rPr>
          <w:rFonts w:eastAsia="Calibri"/>
          <w:szCs w:val="24"/>
        </w:rPr>
      </w:pPr>
      <w:r w:rsidRPr="00A03D75">
        <w:rPr>
          <w:rFonts w:eastAsia="Calibri"/>
          <w:szCs w:val="24"/>
        </w:rPr>
        <w:t xml:space="preserve">Do a written </w:t>
      </w:r>
      <w:r w:rsidRPr="00A03D75">
        <w:rPr>
          <w:rFonts w:eastAsia="Calibri"/>
          <w:b/>
          <w:i/>
          <w:szCs w:val="24"/>
        </w:rPr>
        <w:t>risk assessment</w:t>
      </w:r>
      <w:r w:rsidRPr="00A03D75">
        <w:rPr>
          <w:rFonts w:eastAsia="Calibri"/>
          <w:szCs w:val="24"/>
        </w:rPr>
        <w:t xml:space="preserve"> </w:t>
      </w:r>
    </w:p>
    <w:p w14:paraId="6A77B230" w14:textId="77777777" w:rsidR="001B22A9" w:rsidRPr="00A03D75" w:rsidRDefault="001B22A9" w:rsidP="001B22A9">
      <w:pPr>
        <w:numPr>
          <w:ilvl w:val="0"/>
          <w:numId w:val="7"/>
        </w:numPr>
        <w:adjustRightInd/>
        <w:rPr>
          <w:rFonts w:eastAsia="Calibri"/>
          <w:szCs w:val="24"/>
        </w:rPr>
      </w:pPr>
      <w:r w:rsidRPr="00A03D75">
        <w:rPr>
          <w:rFonts w:eastAsia="Calibri"/>
          <w:szCs w:val="24"/>
        </w:rPr>
        <w:t xml:space="preserve">Have </w:t>
      </w:r>
      <w:r w:rsidRPr="00A03D75">
        <w:rPr>
          <w:rFonts w:eastAsia="Calibri"/>
          <w:b/>
          <w:i/>
          <w:szCs w:val="24"/>
        </w:rPr>
        <w:t>reasonable safeguards</w:t>
      </w:r>
    </w:p>
    <w:p w14:paraId="0CFBDBF1" w14:textId="77777777" w:rsidR="001B22A9" w:rsidRPr="00A03D75" w:rsidRDefault="001B22A9" w:rsidP="001B22A9">
      <w:pPr>
        <w:numPr>
          <w:ilvl w:val="0"/>
          <w:numId w:val="7"/>
        </w:numPr>
        <w:adjustRightInd/>
        <w:rPr>
          <w:rFonts w:eastAsia="Calibri"/>
          <w:szCs w:val="24"/>
        </w:rPr>
      </w:pPr>
      <w:r w:rsidRPr="00A03D75">
        <w:rPr>
          <w:rFonts w:eastAsia="Calibri"/>
          <w:szCs w:val="24"/>
        </w:rPr>
        <w:t xml:space="preserve">Send </w:t>
      </w:r>
      <w:r w:rsidRPr="00A03D75">
        <w:rPr>
          <w:rFonts w:eastAsia="Calibri"/>
          <w:b/>
          <w:i/>
          <w:szCs w:val="24"/>
        </w:rPr>
        <w:t>breach notification</w:t>
      </w:r>
      <w:r w:rsidRPr="00A03D75">
        <w:rPr>
          <w:rFonts w:eastAsia="Calibri"/>
          <w:szCs w:val="24"/>
        </w:rPr>
        <w:t xml:space="preserve"> if patient information is compromised</w:t>
      </w:r>
    </w:p>
    <w:p w14:paraId="353173BC" w14:textId="77777777" w:rsidR="001B22A9" w:rsidRPr="00A03D75" w:rsidRDefault="001B22A9" w:rsidP="001B22A9">
      <w:pPr>
        <w:numPr>
          <w:ilvl w:val="0"/>
          <w:numId w:val="7"/>
        </w:numPr>
        <w:adjustRightInd/>
        <w:rPr>
          <w:rFonts w:eastAsia="Calibri"/>
          <w:szCs w:val="24"/>
        </w:rPr>
      </w:pPr>
      <w:r w:rsidRPr="00A03D75">
        <w:rPr>
          <w:rFonts w:eastAsia="Calibri"/>
          <w:szCs w:val="24"/>
        </w:rPr>
        <w:t xml:space="preserve">Honor certain </w:t>
      </w:r>
      <w:r w:rsidRPr="00A03D75">
        <w:rPr>
          <w:rFonts w:eastAsia="Calibri"/>
          <w:b/>
          <w:i/>
          <w:szCs w:val="24"/>
        </w:rPr>
        <w:t>patient requests</w:t>
      </w:r>
      <w:r w:rsidRPr="00A03D75">
        <w:rPr>
          <w:rFonts w:eastAsia="Calibri"/>
          <w:szCs w:val="24"/>
        </w:rPr>
        <w:t xml:space="preserve"> for unencrypted email</w:t>
      </w:r>
    </w:p>
    <w:p w14:paraId="4531BC34" w14:textId="77777777" w:rsidR="001B22A9" w:rsidRPr="00A03D75" w:rsidRDefault="001B22A9" w:rsidP="001B22A9">
      <w:pPr>
        <w:adjustRightInd/>
        <w:rPr>
          <w:rFonts w:eastAsia="Calibri"/>
          <w:szCs w:val="24"/>
        </w:rPr>
      </w:pPr>
    </w:p>
    <w:p w14:paraId="200DE69E" w14:textId="2728186E" w:rsidR="001B22A9" w:rsidRPr="00A03D75" w:rsidRDefault="001B22A9" w:rsidP="001B22A9">
      <w:pPr>
        <w:adjustRightInd/>
        <w:rPr>
          <w:rFonts w:eastAsia="Calibri"/>
          <w:szCs w:val="24"/>
        </w:rPr>
      </w:pPr>
      <w:r w:rsidRPr="00A03D75">
        <w:rPr>
          <w:rFonts w:eastAsia="Calibri"/>
          <w:szCs w:val="24"/>
        </w:rPr>
        <w:t xml:space="preserve">The </w:t>
      </w:r>
      <w:r w:rsidRPr="00A03D75">
        <w:rPr>
          <w:rFonts w:eastAsia="Calibri"/>
          <w:b/>
          <w:i/>
          <w:szCs w:val="24"/>
        </w:rPr>
        <w:t xml:space="preserve">risk assessment </w:t>
      </w:r>
      <w:r w:rsidRPr="00A03D75">
        <w:rPr>
          <w:rFonts w:eastAsia="Calibri"/>
          <w:szCs w:val="24"/>
        </w:rPr>
        <w:t>must take into account all of the dental practice’s electronic patient information</w:t>
      </w:r>
      <w:r w:rsidR="00466C26" w:rsidRPr="00A03D75">
        <w:rPr>
          <w:rFonts w:eastAsia="Calibri"/>
          <w:szCs w:val="24"/>
        </w:rPr>
        <w:t xml:space="preserve">, such as electronic dental records, digital radiographs, </w:t>
      </w:r>
      <w:r w:rsidR="00492D3C" w:rsidRPr="00A03D75">
        <w:rPr>
          <w:rFonts w:eastAsia="Calibri"/>
          <w:szCs w:val="24"/>
        </w:rPr>
        <w:t xml:space="preserve">and </w:t>
      </w:r>
      <w:r w:rsidR="00466C26" w:rsidRPr="00A03D75">
        <w:rPr>
          <w:rFonts w:eastAsia="Calibri"/>
          <w:szCs w:val="24"/>
        </w:rPr>
        <w:t>email</w:t>
      </w:r>
      <w:r w:rsidRPr="00A03D75">
        <w:rPr>
          <w:rFonts w:eastAsia="Calibri"/>
          <w:szCs w:val="24"/>
        </w:rPr>
        <w:t>. The dental practice must assess where the information is vulnerable, the threats to the information, and the likelihood and severity of the risk</w:t>
      </w:r>
      <w:r w:rsidR="00347F73" w:rsidRPr="00A03D75">
        <w:rPr>
          <w:rFonts w:eastAsia="Calibri"/>
          <w:szCs w:val="24"/>
        </w:rPr>
        <w:t xml:space="preserve"> of compromise</w:t>
      </w:r>
      <w:r w:rsidRPr="00A03D75">
        <w:rPr>
          <w:rFonts w:eastAsia="Calibri"/>
          <w:szCs w:val="24"/>
        </w:rPr>
        <w:t>. The dental practice must also document how it complies with the HIPAA security standards and specs.</w:t>
      </w:r>
    </w:p>
    <w:p w14:paraId="5054F910" w14:textId="77777777" w:rsidR="001B22A9" w:rsidRPr="00A03D75" w:rsidRDefault="001B22A9" w:rsidP="001B22A9">
      <w:pPr>
        <w:adjustRightInd/>
        <w:rPr>
          <w:rFonts w:eastAsia="Calibri"/>
          <w:szCs w:val="24"/>
        </w:rPr>
      </w:pPr>
    </w:p>
    <w:p w14:paraId="66E3C775" w14:textId="760B1C35" w:rsidR="001B22A9" w:rsidRPr="00A03D75" w:rsidRDefault="001B22A9" w:rsidP="001B22A9">
      <w:pPr>
        <w:adjustRightInd/>
        <w:rPr>
          <w:rFonts w:eastAsia="Calibri"/>
          <w:szCs w:val="24"/>
        </w:rPr>
      </w:pPr>
      <w:r w:rsidRPr="00A03D75">
        <w:rPr>
          <w:rFonts w:eastAsia="Calibri"/>
          <w:szCs w:val="24"/>
        </w:rPr>
        <w:t xml:space="preserve">Examples of </w:t>
      </w:r>
      <w:r w:rsidRPr="00A03D75">
        <w:rPr>
          <w:rFonts w:eastAsia="Calibri"/>
          <w:b/>
          <w:i/>
          <w:szCs w:val="24"/>
        </w:rPr>
        <w:t>reasonable safeguards</w:t>
      </w:r>
      <w:r w:rsidRPr="00A03D75">
        <w:rPr>
          <w:rFonts w:eastAsia="Calibri"/>
          <w:szCs w:val="24"/>
        </w:rPr>
        <w:t xml:space="preserve"> may include checking the e-mail address for accuracy before sending, or limiting the amount or type of information</w:t>
      </w:r>
      <w:r w:rsidR="00347F73" w:rsidRPr="00A03D75">
        <w:rPr>
          <w:rFonts w:eastAsia="Calibri"/>
          <w:szCs w:val="24"/>
        </w:rPr>
        <w:t xml:space="preserve"> that may be sent</w:t>
      </w:r>
      <w:r w:rsidRPr="00A03D75">
        <w:rPr>
          <w:rFonts w:eastAsia="Calibri"/>
          <w:szCs w:val="24"/>
        </w:rPr>
        <w:t xml:space="preserve"> in an unencrypted e-mail.</w:t>
      </w:r>
    </w:p>
    <w:p w14:paraId="4B67BBE1" w14:textId="77777777" w:rsidR="001B22A9" w:rsidRPr="00A03D75" w:rsidRDefault="001B22A9" w:rsidP="001B22A9">
      <w:pPr>
        <w:adjustRightInd/>
        <w:rPr>
          <w:rFonts w:eastAsia="Calibri"/>
          <w:szCs w:val="24"/>
        </w:rPr>
      </w:pPr>
    </w:p>
    <w:p w14:paraId="659F818D" w14:textId="5177FF2F" w:rsidR="001B22A9" w:rsidRPr="00A03D75" w:rsidRDefault="001B22A9" w:rsidP="001B22A9">
      <w:pPr>
        <w:adjustRightInd/>
        <w:rPr>
          <w:rFonts w:eastAsia="Calibri"/>
          <w:szCs w:val="24"/>
        </w:rPr>
      </w:pPr>
      <w:r w:rsidRPr="00A03D75">
        <w:rPr>
          <w:rFonts w:eastAsia="Calibri"/>
          <w:szCs w:val="24"/>
        </w:rPr>
        <w:t xml:space="preserve">If patient information is compromised, a dental practice must send </w:t>
      </w:r>
      <w:r w:rsidRPr="00A03D75">
        <w:rPr>
          <w:rFonts w:eastAsia="Calibri"/>
          <w:b/>
          <w:i/>
          <w:szCs w:val="24"/>
        </w:rPr>
        <w:t>breach notification</w:t>
      </w:r>
      <w:r w:rsidRPr="00A03D75">
        <w:rPr>
          <w:rFonts w:eastAsia="Calibri"/>
          <w:szCs w:val="24"/>
        </w:rPr>
        <w:t>. For example, if a dental practice sent an email containing</w:t>
      </w:r>
      <w:r w:rsidR="00347F73" w:rsidRPr="00A03D75">
        <w:rPr>
          <w:rFonts w:eastAsia="Calibri"/>
          <w:szCs w:val="24"/>
        </w:rPr>
        <w:t xml:space="preserve"> unencrypted</w:t>
      </w:r>
      <w:r w:rsidRPr="00A03D75">
        <w:rPr>
          <w:rFonts w:eastAsia="Calibri"/>
          <w:szCs w:val="24"/>
        </w:rPr>
        <w:t xml:space="preserve"> information about a patient to the wrong email address, the dental practice would likely have to notify the patient</w:t>
      </w:r>
      <w:r w:rsidR="00347F73" w:rsidRPr="00A03D75">
        <w:rPr>
          <w:rFonts w:eastAsia="Calibri"/>
          <w:szCs w:val="24"/>
        </w:rPr>
        <w:t xml:space="preserve"> of the breach</w:t>
      </w:r>
      <w:r w:rsidRPr="00A03D75">
        <w:rPr>
          <w:rFonts w:eastAsia="Calibri"/>
          <w:szCs w:val="24"/>
        </w:rPr>
        <w:t xml:space="preserve">, and include information about the incident in the breach log that it submits annually to the federal Office for Civil Rights. Information about HIPAA breach notification is available on the </w:t>
      </w:r>
      <w:hyperlink r:id="rId8" w:history="1">
        <w:r w:rsidRPr="00A03D75">
          <w:rPr>
            <w:rStyle w:val="Hyperlink"/>
            <w:rFonts w:eastAsia="Calibri"/>
            <w:szCs w:val="24"/>
          </w:rPr>
          <w:t>ADA website</w:t>
        </w:r>
      </w:hyperlink>
      <w:r w:rsidRPr="00A03D75">
        <w:rPr>
          <w:rFonts w:eastAsia="Calibri"/>
          <w:szCs w:val="24"/>
        </w:rPr>
        <w:t xml:space="preserve"> and the </w:t>
      </w:r>
      <w:hyperlink r:id="rId9" w:history="1">
        <w:r w:rsidRPr="00A03D75">
          <w:rPr>
            <w:rStyle w:val="Hyperlink"/>
            <w:rFonts w:eastAsia="Calibri"/>
            <w:szCs w:val="24"/>
          </w:rPr>
          <w:t>Office for Civil Rights website</w:t>
        </w:r>
      </w:hyperlink>
      <w:r w:rsidRPr="00A03D75">
        <w:rPr>
          <w:rFonts w:eastAsia="Calibri"/>
          <w:szCs w:val="24"/>
        </w:rPr>
        <w:t xml:space="preserve">. </w:t>
      </w:r>
    </w:p>
    <w:p w14:paraId="3339DDC2" w14:textId="77777777" w:rsidR="001B22A9" w:rsidRPr="00A03D75" w:rsidRDefault="001B22A9" w:rsidP="001B22A9">
      <w:pPr>
        <w:adjustRightInd/>
        <w:rPr>
          <w:rFonts w:eastAsia="Calibri"/>
          <w:szCs w:val="24"/>
        </w:rPr>
      </w:pPr>
    </w:p>
    <w:p w14:paraId="4DFD25A8" w14:textId="599F357D" w:rsidR="001B22A9" w:rsidRPr="00A03D75" w:rsidRDefault="001B22A9" w:rsidP="001B22A9">
      <w:pPr>
        <w:adjustRightInd/>
        <w:rPr>
          <w:rFonts w:eastAsia="Calibri"/>
          <w:szCs w:val="24"/>
        </w:rPr>
      </w:pPr>
      <w:r w:rsidRPr="00A03D75">
        <w:rPr>
          <w:rFonts w:eastAsia="Calibri"/>
          <w:szCs w:val="24"/>
        </w:rPr>
        <w:t xml:space="preserve">HIPAA may require a dental practice to honor a </w:t>
      </w:r>
      <w:r w:rsidRPr="00A03D75">
        <w:rPr>
          <w:rFonts w:eastAsia="Calibri"/>
          <w:b/>
          <w:i/>
          <w:szCs w:val="24"/>
        </w:rPr>
        <w:t>patient request</w:t>
      </w:r>
      <w:r w:rsidRPr="00A03D75">
        <w:rPr>
          <w:rFonts w:eastAsia="Calibri"/>
          <w:szCs w:val="24"/>
        </w:rPr>
        <w:t xml:space="preserve"> to send his or her patient information via email if, for example, if a patient asks the dental practice to communicate with him or her via email and </w:t>
      </w:r>
      <w:r w:rsidR="00347F73" w:rsidRPr="00A03D75">
        <w:rPr>
          <w:rFonts w:eastAsia="Calibri"/>
          <w:szCs w:val="24"/>
        </w:rPr>
        <w:t xml:space="preserve">the practice determines that </w:t>
      </w:r>
      <w:r w:rsidRPr="00A03D75">
        <w:rPr>
          <w:rFonts w:eastAsia="Calibri"/>
          <w:szCs w:val="24"/>
        </w:rPr>
        <w:t>the request is reasonable, or if a patient asks the dental practice to send his or her electronic dental or payment records in an unencrypted email, and still insists after the dental practice has warned of the risk.</w:t>
      </w:r>
      <w:r w:rsidR="00347F73" w:rsidRPr="00A03D75">
        <w:rPr>
          <w:rFonts w:eastAsia="Calibri"/>
          <w:szCs w:val="24"/>
        </w:rPr>
        <w:t xml:space="preserve"> Similarly, HIPAA may require a dental practice NOT to send the information via email if a patient so requests.</w:t>
      </w:r>
    </w:p>
    <w:p w14:paraId="039A7121" w14:textId="77777777" w:rsidR="001B22A9" w:rsidRPr="00A03D75" w:rsidRDefault="001B22A9" w:rsidP="001B22A9">
      <w:pPr>
        <w:adjustRightInd/>
        <w:rPr>
          <w:rFonts w:eastAsia="Calibri"/>
          <w:szCs w:val="24"/>
        </w:rPr>
      </w:pPr>
    </w:p>
    <w:p w14:paraId="56F2C352" w14:textId="77777777" w:rsidR="001B22A9" w:rsidRPr="00A03D75" w:rsidRDefault="001B22A9" w:rsidP="001B22A9">
      <w:pPr>
        <w:adjustRightInd/>
        <w:rPr>
          <w:rFonts w:eastAsia="Calibri"/>
          <w:szCs w:val="24"/>
        </w:rPr>
      </w:pPr>
      <w:r w:rsidRPr="00A03D75">
        <w:rPr>
          <w:rFonts w:eastAsia="Calibri"/>
          <w:szCs w:val="24"/>
        </w:rPr>
        <w:t>To help dental practices better understand these HIPAA requirements, the ADA has developed the sample documents in this resource. The sample forms in this resource include:</w:t>
      </w:r>
    </w:p>
    <w:p w14:paraId="3A3C13CE" w14:textId="77777777" w:rsidR="001B22A9" w:rsidRPr="00A03D75" w:rsidRDefault="001B22A9" w:rsidP="001B22A9">
      <w:pPr>
        <w:numPr>
          <w:ilvl w:val="0"/>
          <w:numId w:val="8"/>
        </w:numPr>
        <w:adjustRightInd/>
        <w:rPr>
          <w:rFonts w:eastAsia="Calibri"/>
          <w:szCs w:val="24"/>
        </w:rPr>
      </w:pPr>
      <w:r w:rsidRPr="00A03D75">
        <w:rPr>
          <w:rFonts w:eastAsia="Calibri"/>
          <w:szCs w:val="24"/>
        </w:rPr>
        <w:t>A risk assessment for emailing patient information</w:t>
      </w:r>
    </w:p>
    <w:p w14:paraId="2DD098B5" w14:textId="77777777" w:rsidR="001B22A9" w:rsidRPr="00A03D75" w:rsidRDefault="001B22A9" w:rsidP="001B22A9">
      <w:pPr>
        <w:numPr>
          <w:ilvl w:val="0"/>
          <w:numId w:val="8"/>
        </w:numPr>
        <w:adjustRightInd/>
        <w:rPr>
          <w:rFonts w:eastAsia="Calibri"/>
          <w:szCs w:val="24"/>
        </w:rPr>
      </w:pPr>
      <w:r w:rsidRPr="00A03D75">
        <w:rPr>
          <w:rFonts w:eastAsia="Calibri"/>
          <w:szCs w:val="24"/>
        </w:rPr>
        <w:t>Policies and procedures that state the safeguards the dental team must use when emailing patient information</w:t>
      </w:r>
    </w:p>
    <w:p w14:paraId="367F2D8C" w14:textId="7F12F2FC" w:rsidR="001B22A9" w:rsidRPr="00A03D75" w:rsidRDefault="001B22A9" w:rsidP="001B22A9">
      <w:pPr>
        <w:numPr>
          <w:ilvl w:val="0"/>
          <w:numId w:val="8"/>
        </w:numPr>
        <w:adjustRightInd/>
        <w:rPr>
          <w:rFonts w:eastAsia="Calibri"/>
          <w:szCs w:val="24"/>
        </w:rPr>
      </w:pPr>
      <w:r w:rsidRPr="00A03D75">
        <w:rPr>
          <w:rFonts w:eastAsia="Calibri"/>
          <w:szCs w:val="24"/>
        </w:rPr>
        <w:t>An authorization form for a patient to use to consent to unencrypted email</w:t>
      </w:r>
      <w:r w:rsidR="00BE2AD7" w:rsidRPr="00A03D75">
        <w:rPr>
          <w:rFonts w:eastAsia="Calibri"/>
          <w:szCs w:val="24"/>
        </w:rPr>
        <w:t xml:space="preserve"> </w:t>
      </w:r>
      <w:r w:rsidR="00BE2AD7" w:rsidRPr="00A03D75">
        <w:rPr>
          <w:rFonts w:eastAsia="Calibri"/>
          <w:b/>
          <w:szCs w:val="24"/>
        </w:rPr>
        <w:t>(must be a stand-alone document)</w:t>
      </w:r>
    </w:p>
    <w:p w14:paraId="48032CE0" w14:textId="77777777" w:rsidR="001B22A9" w:rsidRPr="00A03D75" w:rsidRDefault="001B22A9" w:rsidP="001B22A9">
      <w:pPr>
        <w:numPr>
          <w:ilvl w:val="0"/>
          <w:numId w:val="8"/>
        </w:numPr>
        <w:adjustRightInd/>
        <w:rPr>
          <w:rFonts w:eastAsia="Calibri"/>
          <w:szCs w:val="24"/>
        </w:rPr>
      </w:pPr>
      <w:r w:rsidRPr="00A03D75">
        <w:rPr>
          <w:rFonts w:eastAsia="Calibri"/>
          <w:szCs w:val="24"/>
        </w:rPr>
        <w:t>A Notice of Privacy Practices with a section on email</w:t>
      </w:r>
    </w:p>
    <w:p w14:paraId="3CDD5F1F" w14:textId="77777777" w:rsidR="001B22A9" w:rsidRPr="00A03D75" w:rsidRDefault="001B22A9" w:rsidP="001B22A9">
      <w:pPr>
        <w:adjustRightInd/>
        <w:rPr>
          <w:rFonts w:eastAsia="Calibri"/>
          <w:b/>
          <w:i/>
          <w:szCs w:val="24"/>
        </w:rPr>
      </w:pPr>
    </w:p>
    <w:p w14:paraId="1397089F" w14:textId="77777777" w:rsidR="001B22A9" w:rsidRPr="00A03D75" w:rsidRDefault="001B22A9" w:rsidP="001B22A9">
      <w:pPr>
        <w:adjustRightInd/>
        <w:rPr>
          <w:rFonts w:eastAsia="Calibri"/>
          <w:szCs w:val="24"/>
        </w:rPr>
      </w:pPr>
      <w:r w:rsidRPr="00A03D75">
        <w:rPr>
          <w:rFonts w:eastAsia="Calibri"/>
          <w:szCs w:val="24"/>
        </w:rPr>
        <w:t>These documents only illustrate one way that a dental practice might approach email. Every dental practice is different, and each practice must make decisions about email based on its own risk assessment. For example, some practices might decide to use a secure email service some or all of the time. Other practices might decide not to use email at all, unless HIPAA requires them to do so</w:t>
      </w:r>
    </w:p>
    <w:p w14:paraId="243285DE" w14:textId="77777777" w:rsidR="001B22A9" w:rsidRPr="00A03D75" w:rsidRDefault="001B22A9" w:rsidP="001B22A9">
      <w:pPr>
        <w:adjustRightInd/>
        <w:rPr>
          <w:rFonts w:eastAsia="Calibri"/>
          <w:b/>
          <w:i/>
          <w:szCs w:val="24"/>
        </w:rPr>
      </w:pPr>
    </w:p>
    <w:p w14:paraId="414661C7" w14:textId="77777777" w:rsidR="001B22A9" w:rsidRPr="00A03D75" w:rsidRDefault="001B22A9" w:rsidP="001B22A9">
      <w:pPr>
        <w:adjustRightInd/>
        <w:rPr>
          <w:rFonts w:eastAsia="Calibri"/>
          <w:b/>
          <w:i/>
          <w:szCs w:val="24"/>
        </w:rPr>
      </w:pPr>
      <w:r w:rsidRPr="00A03D75">
        <w:rPr>
          <w:rFonts w:eastAsia="Calibri"/>
          <w:b/>
          <w:i/>
          <w:szCs w:val="24"/>
        </w:rPr>
        <w:t xml:space="preserve">PLEASE NOTE that:  </w:t>
      </w:r>
    </w:p>
    <w:p w14:paraId="4421D7C0" w14:textId="159128C7" w:rsidR="001B22A9" w:rsidRPr="00A03D75" w:rsidRDefault="001B22A9" w:rsidP="001B22A9">
      <w:pPr>
        <w:numPr>
          <w:ilvl w:val="0"/>
          <w:numId w:val="6"/>
        </w:numPr>
        <w:adjustRightInd/>
        <w:rPr>
          <w:rFonts w:eastAsia="Calibri"/>
          <w:b/>
          <w:i/>
          <w:szCs w:val="24"/>
        </w:rPr>
      </w:pPr>
      <w:r w:rsidRPr="00A03D75">
        <w:rPr>
          <w:rFonts w:eastAsia="Calibri"/>
          <w:b/>
          <w:i/>
          <w:szCs w:val="24"/>
        </w:rPr>
        <w:t xml:space="preserve">These sample forms apply to email ONLY and do not illustrate the complete Risk Assessment as required by HIPAA’s Security Rule. </w:t>
      </w:r>
    </w:p>
    <w:p w14:paraId="615EAD06" w14:textId="77777777" w:rsidR="001B22A9" w:rsidRPr="00A03D75" w:rsidRDefault="001B22A9" w:rsidP="001B22A9">
      <w:pPr>
        <w:numPr>
          <w:ilvl w:val="0"/>
          <w:numId w:val="6"/>
        </w:numPr>
        <w:adjustRightInd/>
        <w:rPr>
          <w:rFonts w:eastAsia="Calibri"/>
          <w:b/>
          <w:szCs w:val="24"/>
        </w:rPr>
      </w:pPr>
      <w:r w:rsidRPr="00A03D75">
        <w:rPr>
          <w:rFonts w:eastAsia="Calibri"/>
          <w:b/>
          <w:i/>
          <w:szCs w:val="24"/>
        </w:rPr>
        <w:t>Every office must conduct its own risk assessment and make changes to these sample forms as applicable in compliance with HIPAA.</w:t>
      </w:r>
    </w:p>
    <w:p w14:paraId="2AE13550" w14:textId="77777777" w:rsidR="00BD1ACF" w:rsidRPr="00A03D75" w:rsidRDefault="00BD1ACF" w:rsidP="001B22A9">
      <w:pPr>
        <w:adjustRightInd/>
        <w:rPr>
          <w:rFonts w:eastAsia="Calibri"/>
          <w:b/>
          <w:sz w:val="16"/>
          <w:szCs w:val="16"/>
        </w:rPr>
      </w:pPr>
    </w:p>
    <w:p w14:paraId="726E39A4" w14:textId="77777777" w:rsidR="00BD1ACF" w:rsidRPr="00A03D75" w:rsidRDefault="00BD1ACF" w:rsidP="001B22A9">
      <w:pPr>
        <w:adjustRightInd/>
        <w:rPr>
          <w:rFonts w:eastAsia="Calibri"/>
          <w:b/>
          <w:sz w:val="16"/>
          <w:szCs w:val="16"/>
        </w:rPr>
      </w:pPr>
    </w:p>
    <w:p w14:paraId="0820BBF0" w14:textId="77777777" w:rsidR="001B22A9" w:rsidRPr="00A03D75" w:rsidRDefault="001B22A9" w:rsidP="001B22A9">
      <w:pPr>
        <w:adjustRightInd/>
        <w:rPr>
          <w:b/>
          <w:sz w:val="16"/>
          <w:szCs w:val="16"/>
        </w:rPr>
      </w:pPr>
      <w:r w:rsidRPr="00A03D75">
        <w:rPr>
          <w:rFonts w:eastAsia="Calibri"/>
          <w:b/>
          <w:sz w:val="16"/>
          <w:szCs w:val="16"/>
        </w:rPr>
        <w:t>© 2014 American Dental Association. All rights reserved.</w:t>
      </w:r>
    </w:p>
    <w:p w14:paraId="4969E62F" w14:textId="7CD626F1" w:rsidR="006E5B12" w:rsidRPr="00A03D75" w:rsidRDefault="001B22A9" w:rsidP="00466C26">
      <w:pPr>
        <w:adjustRightInd/>
        <w:rPr>
          <w:rFonts w:eastAsia="Calibri"/>
          <w:b/>
          <w:sz w:val="16"/>
          <w:szCs w:val="16"/>
        </w:rPr>
      </w:pPr>
      <w:r w:rsidRPr="00A03D75">
        <w:rPr>
          <w:rFonts w:eastAsia="Calibri"/>
          <w:b/>
          <w:sz w:val="16"/>
          <w:szCs w:val="16"/>
        </w:rPr>
        <w:t>Reproduction of this material by dentists and their staff is permitted. Any other use, duplication or distribution by any other party requires the prior written approval of the American Dental Association. This material is for general reference purposes only and does not constitute legal advice. It covers only HIPAA, not other federal or state law. Changes in applicable laws or regulations may require revision. Dentists should contact qualified legal counsel for legal advice, including advice pertaining to HIPAA compliance, the HITECH Act, and the U.S. Department of Health and Human Services rules and regulations.</w:t>
      </w:r>
      <w:r w:rsidR="00347F73" w:rsidRPr="00A03D75">
        <w:rPr>
          <w:rFonts w:eastAsia="Calibri"/>
          <w:b/>
          <w:sz w:val="16"/>
          <w:szCs w:val="16"/>
        </w:rPr>
        <w:t xml:space="preserve"> </w:t>
      </w:r>
    </w:p>
    <w:p w14:paraId="45F587D6" w14:textId="77777777" w:rsidR="00FD5604" w:rsidRDefault="00FD5604" w:rsidP="00466C26">
      <w:pPr>
        <w:adjustRightInd/>
        <w:rPr>
          <w:rFonts w:eastAsia="Calibri"/>
          <w:b/>
          <w:i/>
        </w:rPr>
      </w:pPr>
    </w:p>
    <w:p w14:paraId="0EFAB454" w14:textId="0866A95F" w:rsidR="00466C26" w:rsidRPr="00A03D75" w:rsidRDefault="00466C26" w:rsidP="00466C26">
      <w:pPr>
        <w:adjustRightInd/>
        <w:rPr>
          <w:rFonts w:eastAsia="Calibri"/>
          <w:b/>
          <w:i/>
        </w:rPr>
      </w:pPr>
      <w:r w:rsidRPr="00A03D75">
        <w:rPr>
          <w:rFonts w:eastAsia="Calibri"/>
          <w:b/>
          <w:i/>
        </w:rPr>
        <w:t xml:space="preserve">The ADA </w:t>
      </w:r>
      <w:r w:rsidR="00051FAE">
        <w:rPr>
          <w:rFonts w:eastAsia="Calibri"/>
          <w:b/>
          <w:i/>
        </w:rPr>
        <w:t>is grateful for the assistance of</w:t>
      </w:r>
      <w:r w:rsidRPr="00A03D75">
        <w:rPr>
          <w:rFonts w:eastAsia="Calibri"/>
          <w:b/>
          <w:i/>
        </w:rPr>
        <w:t xml:space="preserve"> the New Jersey Dental Association in the development of this member resource.</w:t>
      </w:r>
    </w:p>
    <w:p w14:paraId="19FFD937" w14:textId="77777777" w:rsidR="00347F73" w:rsidRPr="00A03D75" w:rsidRDefault="00347F73" w:rsidP="00466C26">
      <w:pPr>
        <w:adjustRightInd/>
        <w:rPr>
          <w:rFonts w:eastAsia="Calibri"/>
          <w:b/>
          <w:sz w:val="16"/>
          <w:szCs w:val="16"/>
        </w:rPr>
      </w:pPr>
    </w:p>
    <w:p w14:paraId="073CDD8A" w14:textId="1F2AD63F" w:rsidR="00347F73" w:rsidRPr="00A03D75" w:rsidRDefault="00347F73" w:rsidP="00466C26">
      <w:pPr>
        <w:adjustRightInd/>
        <w:rPr>
          <w:rFonts w:eastAsia="Calibri"/>
          <w:b/>
          <w:sz w:val="16"/>
          <w:szCs w:val="16"/>
        </w:rPr>
      </w:pPr>
    </w:p>
    <w:p w14:paraId="64F881CD" w14:textId="77777777" w:rsidR="00BD1ACF" w:rsidRPr="00A03D75" w:rsidRDefault="00BD1ACF">
      <w:pPr>
        <w:adjustRightInd/>
        <w:rPr>
          <w:rFonts w:eastAsia="Calibri"/>
          <w:b/>
          <w:sz w:val="16"/>
          <w:szCs w:val="16"/>
        </w:rPr>
      </w:pPr>
      <w:r w:rsidRPr="00A03D75">
        <w:rPr>
          <w:rFonts w:eastAsia="Calibri"/>
          <w:b/>
          <w:sz w:val="16"/>
          <w:szCs w:val="16"/>
        </w:rPr>
        <w:br w:type="page"/>
      </w:r>
    </w:p>
    <w:p w14:paraId="4CA56BCF" w14:textId="75D82576" w:rsidR="000871AA" w:rsidRPr="00A03D75" w:rsidRDefault="000871AA" w:rsidP="000871AA">
      <w:pPr>
        <w:adjustRightInd/>
        <w:jc w:val="center"/>
        <w:rPr>
          <w:b/>
          <w:szCs w:val="24"/>
        </w:rPr>
      </w:pPr>
      <w:r w:rsidRPr="00A03D75">
        <w:rPr>
          <w:rFonts w:eastAsia="Calibri"/>
          <w:b/>
          <w:szCs w:val="24"/>
        </w:rPr>
        <w:lastRenderedPageBreak/>
        <w:t>Sample HIPAA Security Risk Assessment for a Small Dental Office</w:t>
      </w:r>
    </w:p>
    <w:p w14:paraId="0125D4E5" w14:textId="77777777" w:rsidR="000871AA" w:rsidRPr="00A03D75" w:rsidRDefault="000871AA" w:rsidP="000871AA">
      <w:pPr>
        <w:adjustRightInd/>
        <w:jc w:val="center"/>
        <w:rPr>
          <w:b/>
          <w:szCs w:val="24"/>
        </w:rPr>
      </w:pPr>
      <w:r w:rsidRPr="00A03D75">
        <w:rPr>
          <w:rFonts w:eastAsia="Calibri"/>
          <w:b/>
          <w:szCs w:val="24"/>
        </w:rPr>
        <w:t>Emailing Unsecured Patient Information</w:t>
      </w:r>
    </w:p>
    <w:p w14:paraId="23650FDD" w14:textId="77777777" w:rsidR="000871AA" w:rsidRPr="00A03D75" w:rsidRDefault="000871AA" w:rsidP="000871AA">
      <w:pPr>
        <w:adjustRightInd/>
        <w:jc w:val="center"/>
        <w:rPr>
          <w:szCs w:val="24"/>
        </w:rPr>
      </w:pPr>
    </w:p>
    <w:p w14:paraId="771E4D60" w14:textId="77777777" w:rsidR="000871AA" w:rsidRPr="00A03D75" w:rsidRDefault="000871AA" w:rsidP="000871AA">
      <w:pPr>
        <w:adjustRightInd/>
        <w:jc w:val="center"/>
        <w:rPr>
          <w:szCs w:val="24"/>
        </w:rPr>
      </w:pPr>
    </w:p>
    <w:p w14:paraId="608B5B24" w14:textId="77777777" w:rsidR="000871AA" w:rsidRPr="00A03D75" w:rsidRDefault="000871AA" w:rsidP="000871AA">
      <w:pPr>
        <w:adjustRightInd/>
        <w:rPr>
          <w:szCs w:val="24"/>
        </w:rPr>
      </w:pPr>
      <w:r w:rsidRPr="00A03D75">
        <w:rPr>
          <w:rFonts w:eastAsia="Calibri"/>
          <w:szCs w:val="24"/>
        </w:rPr>
        <w:t>Date: ___________________</w:t>
      </w:r>
    </w:p>
    <w:p w14:paraId="5D344E84" w14:textId="77777777" w:rsidR="000871AA" w:rsidRPr="00A03D75" w:rsidRDefault="000871AA" w:rsidP="000871AA">
      <w:pPr>
        <w:adjustRightInd/>
        <w:rPr>
          <w:szCs w:val="24"/>
        </w:rPr>
      </w:pPr>
    </w:p>
    <w:p w14:paraId="3AB50102" w14:textId="77777777" w:rsidR="000871AA" w:rsidRPr="00A03D75" w:rsidRDefault="000871AA" w:rsidP="000871AA">
      <w:pPr>
        <w:adjustRightInd/>
        <w:rPr>
          <w:b/>
          <w:szCs w:val="24"/>
        </w:rPr>
      </w:pPr>
      <w:r w:rsidRPr="00A03D75">
        <w:rPr>
          <w:rFonts w:eastAsia="Calibri"/>
          <w:b/>
          <w:szCs w:val="24"/>
        </w:rPr>
        <w:t>What are the potential vulnerabilities?</w:t>
      </w:r>
    </w:p>
    <w:p w14:paraId="4CF48883" w14:textId="77777777" w:rsidR="000871AA" w:rsidRPr="00A03D75" w:rsidRDefault="000871AA" w:rsidP="000871AA">
      <w:pPr>
        <w:adjustRightInd/>
        <w:rPr>
          <w:szCs w:val="24"/>
        </w:rPr>
      </w:pPr>
    </w:p>
    <w:p w14:paraId="5C25DAD0" w14:textId="77777777" w:rsidR="000871AA" w:rsidRPr="00A03D75" w:rsidRDefault="000871AA" w:rsidP="000871AA">
      <w:pPr>
        <w:adjustRightInd/>
        <w:rPr>
          <w:szCs w:val="24"/>
        </w:rPr>
      </w:pPr>
      <w:r w:rsidRPr="00A03D75">
        <w:rPr>
          <w:rFonts w:eastAsia="Calibri"/>
          <w:szCs w:val="24"/>
        </w:rPr>
        <w:t xml:space="preserve">Emails from our dental practice may contain ePHI, and our emails are not encrypted in a way that makes them “secure” under the HIPAA Breach Notification Rule. </w:t>
      </w:r>
    </w:p>
    <w:p w14:paraId="33483382" w14:textId="77777777" w:rsidR="000871AA" w:rsidRPr="00A03D75" w:rsidRDefault="000871AA" w:rsidP="000871AA">
      <w:pPr>
        <w:adjustRightInd/>
        <w:rPr>
          <w:szCs w:val="24"/>
        </w:rPr>
      </w:pPr>
    </w:p>
    <w:p w14:paraId="73ECC2D0" w14:textId="77777777" w:rsidR="000871AA" w:rsidRPr="00A03D75" w:rsidRDefault="000871AA" w:rsidP="000871AA">
      <w:pPr>
        <w:adjustRightInd/>
        <w:rPr>
          <w:b/>
          <w:szCs w:val="24"/>
        </w:rPr>
      </w:pPr>
      <w:r w:rsidRPr="00A03D75">
        <w:rPr>
          <w:rFonts w:eastAsia="Calibri"/>
          <w:b/>
          <w:szCs w:val="24"/>
        </w:rPr>
        <w:t>What are the potential threats?</w:t>
      </w:r>
    </w:p>
    <w:p w14:paraId="5CFA956E" w14:textId="77777777" w:rsidR="000871AA" w:rsidRPr="00A03D75" w:rsidRDefault="000871AA" w:rsidP="000871AA">
      <w:pPr>
        <w:adjustRightInd/>
        <w:rPr>
          <w:szCs w:val="24"/>
        </w:rPr>
      </w:pPr>
    </w:p>
    <w:p w14:paraId="14437E25" w14:textId="77777777" w:rsidR="000871AA" w:rsidRPr="00A03D75" w:rsidRDefault="000871AA" w:rsidP="000871AA">
      <w:pPr>
        <w:adjustRightInd/>
        <w:rPr>
          <w:szCs w:val="24"/>
        </w:rPr>
      </w:pPr>
      <w:r w:rsidRPr="00A03D75">
        <w:rPr>
          <w:rFonts w:eastAsia="Calibri"/>
          <w:szCs w:val="24"/>
        </w:rPr>
        <w:t>Unauthorized individuals might access unsecured ePHI in transit.  ePHI may be accessed by unauthorized individuals if an unsecured email is sent to the wrong email address, or if an email has the wrong attachment.  If our dental practice discovers a breach of unsecured PHI, we must provide notification in compliance with the HIPAA Breach Notification Rule.</w:t>
      </w:r>
    </w:p>
    <w:p w14:paraId="7C4B1B78" w14:textId="77777777" w:rsidR="000871AA" w:rsidRPr="00A03D75" w:rsidRDefault="000871AA" w:rsidP="000871AA">
      <w:pPr>
        <w:adjustRightInd/>
        <w:rPr>
          <w:szCs w:val="24"/>
        </w:rPr>
      </w:pPr>
    </w:p>
    <w:p w14:paraId="6869B61D" w14:textId="2721F69F" w:rsidR="000871AA" w:rsidRPr="00A03D75" w:rsidRDefault="000871AA" w:rsidP="000871AA">
      <w:pPr>
        <w:adjustRightInd/>
        <w:rPr>
          <w:b/>
          <w:szCs w:val="24"/>
        </w:rPr>
      </w:pPr>
      <w:r w:rsidRPr="00A03D75">
        <w:rPr>
          <w:rFonts w:eastAsia="Calibri"/>
          <w:b/>
          <w:szCs w:val="24"/>
        </w:rPr>
        <w:t>Is the risk low, medium or high in light of (1) the likelihood that it will happen, and (2) the potential severity?</w:t>
      </w:r>
    </w:p>
    <w:p w14:paraId="3A7C698D" w14:textId="77777777" w:rsidR="000871AA" w:rsidRPr="00A03D75" w:rsidRDefault="000871AA" w:rsidP="000871AA">
      <w:pPr>
        <w:adjustRightInd/>
        <w:rPr>
          <w:b/>
          <w:szCs w:val="24"/>
        </w:rPr>
      </w:pPr>
    </w:p>
    <w:p w14:paraId="51EA1918" w14:textId="70DA7B82" w:rsidR="000871AA" w:rsidRPr="00A03D75" w:rsidRDefault="000871AA" w:rsidP="000871AA">
      <w:pPr>
        <w:adjustRightInd/>
        <w:rPr>
          <w:szCs w:val="24"/>
        </w:rPr>
      </w:pPr>
      <w:r w:rsidRPr="00A03D75">
        <w:rPr>
          <w:rFonts w:eastAsia="Calibri"/>
          <w:szCs w:val="24"/>
        </w:rPr>
        <w:t>The threat is low in terms of both likelihood and severity.  [</w:t>
      </w:r>
      <w:r w:rsidRPr="00A03D75">
        <w:rPr>
          <w:rFonts w:eastAsia="Calibri"/>
          <w:b/>
          <w:i/>
          <w:szCs w:val="24"/>
        </w:rPr>
        <w:t xml:space="preserve">NOTE:  The threat </w:t>
      </w:r>
      <w:r w:rsidR="0065674A" w:rsidRPr="00A03D75">
        <w:rPr>
          <w:rFonts w:eastAsia="Calibri"/>
          <w:b/>
          <w:i/>
          <w:szCs w:val="24"/>
        </w:rPr>
        <w:t>is likely</w:t>
      </w:r>
      <w:r w:rsidRPr="00A03D75">
        <w:rPr>
          <w:rFonts w:eastAsia="Calibri"/>
          <w:b/>
          <w:i/>
          <w:szCs w:val="24"/>
        </w:rPr>
        <w:t xml:space="preserve"> low if the following</w:t>
      </w:r>
      <w:r w:rsidR="0065674A" w:rsidRPr="00A03D75">
        <w:rPr>
          <w:rFonts w:eastAsia="Calibri"/>
          <w:b/>
          <w:i/>
          <w:szCs w:val="24"/>
        </w:rPr>
        <w:t xml:space="preserve"> statements</w:t>
      </w:r>
      <w:r w:rsidRPr="00A03D75">
        <w:rPr>
          <w:rFonts w:eastAsia="Calibri"/>
          <w:b/>
          <w:i/>
          <w:szCs w:val="24"/>
        </w:rPr>
        <w:t xml:space="preserve"> </w:t>
      </w:r>
      <w:r w:rsidR="0065674A" w:rsidRPr="00A03D75">
        <w:rPr>
          <w:rFonts w:eastAsia="Calibri"/>
          <w:b/>
          <w:i/>
          <w:szCs w:val="24"/>
        </w:rPr>
        <w:t>are</w:t>
      </w:r>
      <w:r w:rsidRPr="00A03D75">
        <w:rPr>
          <w:rFonts w:eastAsia="Calibri"/>
          <w:b/>
          <w:i/>
          <w:szCs w:val="24"/>
        </w:rPr>
        <w:t xml:space="preserve"> true.  Each practice should perform its own risk assessment of its current practices.</w:t>
      </w:r>
      <w:r w:rsidRPr="00A03D75">
        <w:rPr>
          <w:rFonts w:eastAsia="Calibri"/>
          <w:szCs w:val="24"/>
        </w:rPr>
        <w:t xml:space="preserve">]  </w:t>
      </w:r>
    </w:p>
    <w:p w14:paraId="1CD18384" w14:textId="77777777" w:rsidR="000871AA" w:rsidRPr="00A03D75" w:rsidRDefault="000871AA" w:rsidP="000871AA">
      <w:pPr>
        <w:adjustRightInd/>
        <w:rPr>
          <w:szCs w:val="24"/>
        </w:rPr>
      </w:pPr>
    </w:p>
    <w:p w14:paraId="2CAF119B" w14:textId="767FA461" w:rsidR="000871AA" w:rsidRPr="00A03D75" w:rsidRDefault="000871AA" w:rsidP="00167E11">
      <w:pPr>
        <w:pStyle w:val="ListParagraph"/>
        <w:numPr>
          <w:ilvl w:val="0"/>
          <w:numId w:val="1"/>
        </w:numPr>
        <w:adjustRightInd/>
        <w:ind w:left="720"/>
        <w:rPr>
          <w:szCs w:val="24"/>
        </w:rPr>
      </w:pPr>
      <w:r w:rsidRPr="00A03D75">
        <w:rPr>
          <w:rFonts w:eastAsia="Calibri"/>
          <w:szCs w:val="24"/>
        </w:rPr>
        <w:t>Our dental practice rarely, if ever, emails ePHI. When we do, we generally do so only to:  send an appointment reminder; respond to a question emailed by a patient; or send radiographs to another doctor’s office.  The ePHI contained in those messages generally</w:t>
      </w:r>
      <w:r w:rsidR="00E50E49" w:rsidRPr="00A03D75">
        <w:rPr>
          <w:rFonts w:eastAsia="Calibri"/>
          <w:szCs w:val="24"/>
        </w:rPr>
        <w:t xml:space="preserve"> includes</w:t>
      </w:r>
      <w:r w:rsidRPr="00A03D75">
        <w:rPr>
          <w:rFonts w:eastAsia="Calibri"/>
          <w:szCs w:val="24"/>
        </w:rPr>
        <w:t xml:space="preserve"> only the patient’s name, demographic information and/or dental x-ray.  We have a policy in place against emailing sensitive information such as Social Security numbers, credit and debit card numbers, drivers’ license numbers, or sensitive health information such as mental health information, genetic information, substance abuse/alcoholism, or positive infection status (e.g., HIV). We only send such sensitive information in an unencrypted email if the patient insists after we have warned the patient of the risk. In addition, we do not send emails containing the PHI of more than one individual at a time.  We are not aware of any email being accessed by an unauthorized individual, sent to the wrong email address, or sent with the wrong attachment.  </w:t>
      </w:r>
    </w:p>
    <w:p w14:paraId="5343390E" w14:textId="77777777" w:rsidR="000871AA" w:rsidRPr="00A03D75" w:rsidRDefault="000871AA" w:rsidP="000871AA">
      <w:pPr>
        <w:adjustRightInd/>
        <w:rPr>
          <w:szCs w:val="24"/>
        </w:rPr>
      </w:pPr>
    </w:p>
    <w:p w14:paraId="54F0AE71" w14:textId="77777777" w:rsidR="000871AA" w:rsidRPr="00A03D75" w:rsidRDefault="000871AA" w:rsidP="00167E11">
      <w:pPr>
        <w:pStyle w:val="ListParagraph"/>
        <w:numPr>
          <w:ilvl w:val="0"/>
          <w:numId w:val="1"/>
        </w:numPr>
        <w:adjustRightInd/>
        <w:ind w:left="720"/>
        <w:rPr>
          <w:szCs w:val="24"/>
        </w:rPr>
      </w:pPr>
      <w:r w:rsidRPr="00A03D75">
        <w:rPr>
          <w:rFonts w:eastAsia="Calibri"/>
          <w:szCs w:val="24"/>
        </w:rPr>
        <w:t xml:space="preserve">If an unauthorized individual accessed a typical email from our office, it is unlikely that any harm would result to the patient.  Our dental practice understands that in such an instance, it would need to provide notification if required by the HIPAA Breach Notification Rule and/or applicable state law.  </w:t>
      </w:r>
    </w:p>
    <w:p w14:paraId="30611585" w14:textId="77777777" w:rsidR="000871AA" w:rsidRPr="00A03D75" w:rsidRDefault="000871AA" w:rsidP="000871AA">
      <w:pPr>
        <w:adjustRightInd/>
        <w:rPr>
          <w:b/>
          <w:szCs w:val="24"/>
        </w:rPr>
      </w:pPr>
    </w:p>
    <w:p w14:paraId="17835B72" w14:textId="5C0CB922" w:rsidR="000871AA" w:rsidRPr="00A03D75" w:rsidRDefault="000871AA" w:rsidP="000871AA">
      <w:pPr>
        <w:adjustRightInd/>
        <w:rPr>
          <w:szCs w:val="24"/>
        </w:rPr>
      </w:pPr>
      <w:r w:rsidRPr="00A03D75">
        <w:rPr>
          <w:rFonts w:eastAsia="Calibri"/>
          <w:szCs w:val="24"/>
        </w:rPr>
        <w:t>The HIPAA standard titled “Transmission Security” requires our dental practice to “address” the following specs:</w:t>
      </w:r>
    </w:p>
    <w:p w14:paraId="2557ECDF" w14:textId="77777777" w:rsidR="000871AA" w:rsidRPr="00A03D75" w:rsidRDefault="000871AA" w:rsidP="000871AA">
      <w:pPr>
        <w:adjustRightInd/>
        <w:rPr>
          <w:szCs w:val="24"/>
        </w:rPr>
      </w:pPr>
    </w:p>
    <w:p w14:paraId="3926F34A" w14:textId="77777777" w:rsidR="000871AA" w:rsidRPr="00A03D75" w:rsidRDefault="000871AA" w:rsidP="00167E11">
      <w:pPr>
        <w:pStyle w:val="ListParagraph"/>
        <w:numPr>
          <w:ilvl w:val="0"/>
          <w:numId w:val="2"/>
        </w:numPr>
        <w:adjustRightInd/>
        <w:ind w:left="720"/>
        <w:rPr>
          <w:szCs w:val="24"/>
        </w:rPr>
      </w:pPr>
      <w:r w:rsidRPr="00A03D75">
        <w:rPr>
          <w:rFonts w:eastAsia="Calibri"/>
          <w:szCs w:val="24"/>
        </w:rPr>
        <w:t xml:space="preserve">Integrity controls: </w:t>
      </w:r>
    </w:p>
    <w:p w14:paraId="26503447" w14:textId="77777777" w:rsidR="000871AA" w:rsidRPr="00A03D75" w:rsidRDefault="000871AA" w:rsidP="00167E11">
      <w:pPr>
        <w:pStyle w:val="ListParagraph"/>
        <w:adjustRightInd/>
        <w:rPr>
          <w:szCs w:val="24"/>
        </w:rPr>
      </w:pPr>
    </w:p>
    <w:p w14:paraId="19B53BD2" w14:textId="1AFDE44F" w:rsidR="00753528" w:rsidRPr="00A03D75" w:rsidRDefault="000871AA" w:rsidP="00167E11">
      <w:pPr>
        <w:pStyle w:val="ListParagraph"/>
        <w:adjustRightInd/>
        <w:rPr>
          <w:rFonts w:eastAsia="Calibri"/>
          <w:i/>
          <w:szCs w:val="24"/>
        </w:rPr>
      </w:pPr>
      <w:r w:rsidRPr="00A03D75">
        <w:rPr>
          <w:rFonts w:eastAsia="Calibri"/>
          <w:b/>
          <w:i/>
          <w:szCs w:val="24"/>
        </w:rPr>
        <w:t xml:space="preserve">Would the following be a reasonable and appropriate safeguard in our dental practice environment (that is, would it </w:t>
      </w:r>
      <w:r w:rsidR="000E0160" w:rsidRPr="00A03D75">
        <w:rPr>
          <w:rFonts w:eastAsia="Calibri"/>
          <w:b/>
          <w:i/>
          <w:szCs w:val="24"/>
        </w:rPr>
        <w:t>be reasonable to adopt the following to</w:t>
      </w:r>
      <w:r w:rsidRPr="00A03D75">
        <w:rPr>
          <w:rFonts w:eastAsia="Calibri"/>
          <w:b/>
          <w:i/>
          <w:szCs w:val="24"/>
        </w:rPr>
        <w:t xml:space="preserve"> help protect ePHI</w:t>
      </w:r>
      <w:r w:rsidR="000E0160" w:rsidRPr="00A03D75">
        <w:rPr>
          <w:rFonts w:eastAsia="Calibri"/>
          <w:b/>
          <w:i/>
          <w:szCs w:val="24"/>
        </w:rPr>
        <w:t xml:space="preserve"> given the size of our practice and the </w:t>
      </w:r>
      <w:r w:rsidR="001B26E1" w:rsidRPr="00A03D75">
        <w:rPr>
          <w:rFonts w:eastAsia="Calibri"/>
          <w:b/>
          <w:i/>
          <w:szCs w:val="24"/>
        </w:rPr>
        <w:t>likelihood of the risk</w:t>
      </w:r>
      <w:r w:rsidRPr="00A03D75">
        <w:rPr>
          <w:rFonts w:eastAsia="Calibri"/>
          <w:b/>
          <w:i/>
          <w:szCs w:val="24"/>
        </w:rPr>
        <w:t>)</w:t>
      </w:r>
      <w:r w:rsidR="001B26E1" w:rsidRPr="00A03D75">
        <w:rPr>
          <w:rFonts w:eastAsia="Calibri"/>
          <w:b/>
          <w:i/>
          <w:szCs w:val="24"/>
        </w:rPr>
        <w:t>?</w:t>
      </w:r>
      <w:r w:rsidR="00753528" w:rsidRPr="00A03D75">
        <w:rPr>
          <w:rFonts w:eastAsia="Calibri"/>
          <w:b/>
          <w:i/>
          <w:szCs w:val="24"/>
        </w:rPr>
        <w:t>:</w:t>
      </w:r>
      <w:r w:rsidRPr="00A03D75">
        <w:rPr>
          <w:rFonts w:eastAsia="Calibri"/>
          <w:b/>
          <w:i/>
          <w:szCs w:val="24"/>
        </w:rPr>
        <w:t xml:space="preserve"> </w:t>
      </w:r>
      <w:r w:rsidR="00753528" w:rsidRPr="00A03D75">
        <w:rPr>
          <w:rFonts w:eastAsia="Calibri"/>
          <w:i/>
          <w:szCs w:val="24"/>
        </w:rPr>
        <w:t xml:space="preserve">security measures to ensure that electronically transmitted ePHI is not improperly modified without detection until disposed of. </w:t>
      </w:r>
    </w:p>
    <w:p w14:paraId="6E5820F7" w14:textId="77777777" w:rsidR="00FD5604" w:rsidRDefault="00FD5604" w:rsidP="00167E11">
      <w:pPr>
        <w:pStyle w:val="ListParagraph"/>
        <w:adjustRightInd/>
        <w:rPr>
          <w:rFonts w:eastAsia="Calibri"/>
          <w:i/>
          <w:szCs w:val="24"/>
        </w:rPr>
      </w:pPr>
    </w:p>
    <w:p w14:paraId="0D12991B" w14:textId="77C7D746" w:rsidR="00753528" w:rsidRPr="00A03D75" w:rsidRDefault="00753528" w:rsidP="00167E11">
      <w:pPr>
        <w:pStyle w:val="ListParagraph"/>
        <w:adjustRightInd/>
        <w:rPr>
          <w:rFonts w:eastAsia="Calibri"/>
          <w:i/>
          <w:szCs w:val="24"/>
        </w:rPr>
      </w:pPr>
      <w:r w:rsidRPr="00A03D75">
        <w:rPr>
          <w:rFonts w:eastAsia="Calibri"/>
          <w:i/>
          <w:szCs w:val="24"/>
        </w:rPr>
        <w:t>Yes __ No _</w:t>
      </w:r>
      <w:r w:rsidRPr="00A03D75">
        <w:rPr>
          <w:rFonts w:eastAsia="Calibri"/>
          <w:i/>
          <w:szCs w:val="24"/>
          <w:u w:val="single"/>
        </w:rPr>
        <w:t>X</w:t>
      </w:r>
      <w:r w:rsidRPr="00A03D75">
        <w:rPr>
          <w:rFonts w:eastAsia="Calibri"/>
          <w:i/>
          <w:szCs w:val="24"/>
        </w:rPr>
        <w:t>_</w:t>
      </w:r>
    </w:p>
    <w:p w14:paraId="0F43D492" w14:textId="77777777" w:rsidR="00FD5604" w:rsidRDefault="00FD5604" w:rsidP="00167E11">
      <w:pPr>
        <w:pStyle w:val="ListParagraph"/>
        <w:adjustRightInd/>
        <w:rPr>
          <w:rFonts w:eastAsia="Calibri"/>
          <w:b/>
          <w:i/>
          <w:szCs w:val="24"/>
        </w:rPr>
      </w:pPr>
    </w:p>
    <w:p w14:paraId="6DF24BD3" w14:textId="32DDC1B4" w:rsidR="000871AA" w:rsidRPr="00A03D75" w:rsidRDefault="000871AA" w:rsidP="00167E11">
      <w:pPr>
        <w:pStyle w:val="ListParagraph"/>
        <w:adjustRightInd/>
        <w:rPr>
          <w:b/>
          <w:i/>
          <w:szCs w:val="24"/>
        </w:rPr>
      </w:pPr>
      <w:r w:rsidRPr="00A03D75">
        <w:rPr>
          <w:rFonts w:eastAsia="Calibri"/>
          <w:b/>
          <w:i/>
          <w:szCs w:val="24"/>
        </w:rPr>
        <w:t>Explain why or why not</w:t>
      </w:r>
      <w:r w:rsidR="00753528" w:rsidRPr="00A03D75">
        <w:rPr>
          <w:rFonts w:eastAsia="Calibri"/>
          <w:b/>
          <w:i/>
          <w:szCs w:val="24"/>
        </w:rPr>
        <w:t>:</w:t>
      </w:r>
    </w:p>
    <w:p w14:paraId="28F968A2" w14:textId="77777777" w:rsidR="000871AA" w:rsidRPr="00A03D75" w:rsidRDefault="000871AA" w:rsidP="00167E11">
      <w:pPr>
        <w:pStyle w:val="ListParagraph"/>
        <w:adjustRightInd/>
        <w:rPr>
          <w:b/>
          <w:szCs w:val="24"/>
        </w:rPr>
      </w:pPr>
    </w:p>
    <w:p w14:paraId="032FE27A" w14:textId="6F272AC9" w:rsidR="000871AA" w:rsidRPr="00A03D75" w:rsidRDefault="000871AA" w:rsidP="00167E11">
      <w:pPr>
        <w:pStyle w:val="ListParagraph"/>
        <w:adjustRightInd/>
        <w:rPr>
          <w:szCs w:val="24"/>
        </w:rPr>
      </w:pPr>
      <w:r w:rsidRPr="00A03D75">
        <w:rPr>
          <w:rFonts w:eastAsia="Calibri"/>
          <w:szCs w:val="24"/>
        </w:rPr>
        <w:t xml:space="preserve">Except for dental images, appointment reminders and demographic information, our dental practice emails medical record information only in .PDF form, thus assuring the information may not be modified in any way.  Adding additional security measures to assure that other ePHI is not modified is not reasonable or appropriate for our dental practice. The only way our dental practice transmits ePHI is via email.  Our practice uses email to transmit ePHI only infrequently (e.g., approximately ___ per month) and our existing email system does not feature additional integrity controls.  Adding additional integrity controls would be unreasonably expensive for our dental practice.  As the ePHI emailed generally includes only demographic information, appointment dates and dental x-rays, our dental practice believes it is unlikely that an email would be improperly modified, and the resulting impact is not likely to be material.  E.g., if a patient receives an appointment reminder with the wrong </w:t>
      </w:r>
      <w:r w:rsidRPr="00A03D75">
        <w:rPr>
          <w:rFonts w:eastAsia="Calibri"/>
          <w:szCs w:val="24"/>
        </w:rPr>
        <w:lastRenderedPageBreak/>
        <w:t>date, or if a dental specialist receives an unreadable x-ray, in each case the recipient is likely to contact the practice to obtain a revised copy of the information received.</w:t>
      </w:r>
    </w:p>
    <w:p w14:paraId="5F100AB5" w14:textId="77777777" w:rsidR="000871AA" w:rsidRPr="00A03D75" w:rsidRDefault="000871AA" w:rsidP="00167E11">
      <w:pPr>
        <w:pStyle w:val="ListParagraph"/>
        <w:adjustRightInd/>
        <w:rPr>
          <w:szCs w:val="24"/>
        </w:rPr>
      </w:pPr>
    </w:p>
    <w:p w14:paraId="057797ED" w14:textId="77777777" w:rsidR="000871AA" w:rsidRPr="00A03D75" w:rsidRDefault="000871AA" w:rsidP="00167E11">
      <w:pPr>
        <w:pStyle w:val="ListParagraph"/>
        <w:adjustRightInd/>
        <w:rPr>
          <w:b/>
          <w:i/>
          <w:szCs w:val="24"/>
        </w:rPr>
      </w:pPr>
      <w:r w:rsidRPr="00A03D75">
        <w:rPr>
          <w:rFonts w:eastAsia="Calibri"/>
          <w:b/>
          <w:i/>
          <w:szCs w:val="24"/>
        </w:rPr>
        <w:t>Is there an equivalent alternative?</w:t>
      </w:r>
    </w:p>
    <w:p w14:paraId="580C253B" w14:textId="77777777" w:rsidR="000871AA" w:rsidRPr="00A03D75" w:rsidRDefault="000871AA" w:rsidP="00167E11">
      <w:pPr>
        <w:pStyle w:val="ListParagraph"/>
        <w:adjustRightInd/>
        <w:rPr>
          <w:szCs w:val="24"/>
        </w:rPr>
      </w:pPr>
      <w:r w:rsidRPr="00A03D75">
        <w:rPr>
          <w:rFonts w:eastAsia="Calibri"/>
          <w:szCs w:val="24"/>
        </w:rPr>
        <w:t>If someone notifies us that an email appears to have been modified, we will resend the email or provide the information by another means.</w:t>
      </w:r>
    </w:p>
    <w:p w14:paraId="64FD22DF" w14:textId="77777777" w:rsidR="000871AA" w:rsidRPr="00A03D75" w:rsidRDefault="000871AA" w:rsidP="00167E11">
      <w:pPr>
        <w:pStyle w:val="ListParagraph"/>
        <w:adjustRightInd/>
        <w:rPr>
          <w:szCs w:val="24"/>
        </w:rPr>
      </w:pPr>
    </w:p>
    <w:p w14:paraId="5E2FA811" w14:textId="77777777" w:rsidR="000871AA" w:rsidRPr="00A03D75" w:rsidRDefault="000871AA" w:rsidP="00167E11">
      <w:pPr>
        <w:pStyle w:val="ListParagraph"/>
        <w:numPr>
          <w:ilvl w:val="0"/>
          <w:numId w:val="2"/>
        </w:numPr>
        <w:adjustRightInd/>
        <w:ind w:left="720"/>
        <w:rPr>
          <w:szCs w:val="24"/>
        </w:rPr>
      </w:pPr>
      <w:r w:rsidRPr="00A03D75">
        <w:rPr>
          <w:rFonts w:eastAsia="Calibri"/>
          <w:szCs w:val="24"/>
        </w:rPr>
        <w:t>Encryption</w:t>
      </w:r>
    </w:p>
    <w:p w14:paraId="654F72F5" w14:textId="77777777" w:rsidR="000871AA" w:rsidRPr="00A03D75" w:rsidRDefault="000871AA" w:rsidP="00167E11">
      <w:pPr>
        <w:pStyle w:val="ListParagraph"/>
        <w:adjustRightInd/>
        <w:rPr>
          <w:szCs w:val="24"/>
        </w:rPr>
      </w:pPr>
    </w:p>
    <w:p w14:paraId="6349B414" w14:textId="1CA96B7D" w:rsidR="00753528" w:rsidRPr="00A03D75" w:rsidRDefault="000871AA" w:rsidP="00753528">
      <w:pPr>
        <w:pStyle w:val="ListParagraph"/>
        <w:adjustRightInd/>
        <w:rPr>
          <w:rFonts w:eastAsia="Calibri"/>
          <w:i/>
          <w:szCs w:val="24"/>
        </w:rPr>
      </w:pPr>
      <w:r w:rsidRPr="00A03D75">
        <w:rPr>
          <w:rFonts w:eastAsia="Calibri"/>
          <w:b/>
          <w:i/>
          <w:szCs w:val="24"/>
        </w:rPr>
        <w:t xml:space="preserve">Would the following be a reasonable and appropriate safeguard in our dental practice environment (that is, </w:t>
      </w:r>
      <w:r w:rsidR="001B26E1" w:rsidRPr="00A03D75">
        <w:rPr>
          <w:rFonts w:eastAsia="Calibri"/>
          <w:b/>
          <w:i/>
          <w:szCs w:val="24"/>
        </w:rPr>
        <w:t>be reasonable to adopt the following to help protect ePHI given the size of our practice and the likelihood of the risk</w:t>
      </w:r>
      <w:proofErr w:type="gramStart"/>
      <w:r w:rsidR="001B26E1" w:rsidRPr="00A03D75">
        <w:rPr>
          <w:rFonts w:eastAsia="Calibri"/>
          <w:b/>
          <w:i/>
          <w:szCs w:val="24"/>
        </w:rPr>
        <w:t>)?</w:t>
      </w:r>
      <w:r w:rsidR="00753528" w:rsidRPr="00A03D75">
        <w:rPr>
          <w:rFonts w:eastAsia="Calibri"/>
          <w:b/>
          <w:i/>
          <w:szCs w:val="24"/>
        </w:rPr>
        <w:t>:</w:t>
      </w:r>
      <w:proofErr w:type="gramEnd"/>
      <w:r w:rsidRPr="00A03D75">
        <w:rPr>
          <w:rFonts w:eastAsia="Calibri"/>
          <w:b/>
          <w:i/>
          <w:szCs w:val="24"/>
        </w:rPr>
        <w:t xml:space="preserve"> </w:t>
      </w:r>
      <w:r w:rsidR="00753528" w:rsidRPr="00A03D75">
        <w:rPr>
          <w:rFonts w:eastAsia="Calibri"/>
          <w:i/>
          <w:szCs w:val="24"/>
        </w:rPr>
        <w:t xml:space="preserve">a mechanism to encrypt ePHI in transit whenever deemed appropriate. </w:t>
      </w:r>
    </w:p>
    <w:p w14:paraId="7F21ED5B" w14:textId="77777777" w:rsidR="00753528" w:rsidRPr="00A03D75" w:rsidRDefault="00753528" w:rsidP="00753528">
      <w:pPr>
        <w:pStyle w:val="ListParagraph"/>
        <w:adjustRightInd/>
        <w:rPr>
          <w:rFonts w:eastAsia="Calibri"/>
          <w:b/>
          <w:i/>
          <w:szCs w:val="24"/>
        </w:rPr>
      </w:pPr>
    </w:p>
    <w:p w14:paraId="61256105" w14:textId="0E666340" w:rsidR="00753528" w:rsidRPr="00A03D75" w:rsidRDefault="00753528" w:rsidP="00753528">
      <w:pPr>
        <w:pStyle w:val="ListParagraph"/>
        <w:adjustRightInd/>
        <w:rPr>
          <w:i/>
          <w:szCs w:val="24"/>
        </w:rPr>
      </w:pPr>
      <w:r w:rsidRPr="00A03D75">
        <w:rPr>
          <w:rFonts w:eastAsia="Calibri"/>
          <w:b/>
          <w:i/>
          <w:szCs w:val="24"/>
        </w:rPr>
        <w:t>Yes ___ No __</w:t>
      </w:r>
      <w:r w:rsidRPr="00A03D75">
        <w:rPr>
          <w:rFonts w:eastAsia="Calibri"/>
          <w:b/>
          <w:i/>
          <w:szCs w:val="24"/>
          <w:u w:val="single"/>
        </w:rPr>
        <w:t>X</w:t>
      </w:r>
      <w:r w:rsidRPr="00A03D75">
        <w:rPr>
          <w:rFonts w:eastAsia="Calibri"/>
          <w:b/>
          <w:i/>
          <w:szCs w:val="24"/>
        </w:rPr>
        <w:t>_</w:t>
      </w:r>
    </w:p>
    <w:p w14:paraId="32FF16FE" w14:textId="77777777" w:rsidR="00753528" w:rsidRPr="00A03D75" w:rsidRDefault="00753528" w:rsidP="00167E11">
      <w:pPr>
        <w:pStyle w:val="ListParagraph"/>
        <w:adjustRightInd/>
        <w:rPr>
          <w:rFonts w:eastAsia="Calibri"/>
          <w:b/>
          <w:i/>
          <w:szCs w:val="24"/>
        </w:rPr>
      </w:pPr>
    </w:p>
    <w:p w14:paraId="33FA1897" w14:textId="788DE81E" w:rsidR="000871AA" w:rsidRPr="00A03D75" w:rsidRDefault="000871AA" w:rsidP="00167E11">
      <w:pPr>
        <w:pStyle w:val="ListParagraph"/>
        <w:adjustRightInd/>
        <w:rPr>
          <w:b/>
          <w:i/>
          <w:szCs w:val="24"/>
        </w:rPr>
      </w:pPr>
      <w:r w:rsidRPr="00A03D75">
        <w:rPr>
          <w:rFonts w:eastAsia="Calibri"/>
          <w:b/>
          <w:i/>
          <w:szCs w:val="24"/>
        </w:rPr>
        <w:t>Explain why or why not</w:t>
      </w:r>
      <w:r w:rsidR="00753528" w:rsidRPr="00A03D75">
        <w:rPr>
          <w:rFonts w:eastAsia="Calibri"/>
          <w:b/>
          <w:i/>
          <w:szCs w:val="24"/>
        </w:rPr>
        <w:t>:</w:t>
      </w:r>
    </w:p>
    <w:p w14:paraId="23684252" w14:textId="77777777" w:rsidR="000871AA" w:rsidRPr="00A03D75" w:rsidRDefault="000871AA" w:rsidP="00167E11">
      <w:pPr>
        <w:pStyle w:val="ListParagraph"/>
        <w:adjustRightInd/>
        <w:rPr>
          <w:i/>
          <w:szCs w:val="24"/>
        </w:rPr>
      </w:pPr>
    </w:p>
    <w:p w14:paraId="71C4FE88" w14:textId="7D77CDE3" w:rsidR="000871AA" w:rsidRPr="00A03D75" w:rsidRDefault="000871AA" w:rsidP="00167E11">
      <w:pPr>
        <w:pStyle w:val="ListParagraph"/>
        <w:adjustRightInd/>
        <w:rPr>
          <w:szCs w:val="24"/>
        </w:rPr>
      </w:pPr>
      <w:r w:rsidRPr="00A03D75">
        <w:rPr>
          <w:rFonts w:eastAsia="Calibri"/>
          <w:szCs w:val="24"/>
        </w:rPr>
        <w:t>Such a mechanism would not be reasonable and appropriate for our dental practice.  Our dental practice does not routinely email ePHI, and when we do we never include information that is sensitive in nature</w:t>
      </w:r>
      <w:r w:rsidR="00753528" w:rsidRPr="00A03D75">
        <w:rPr>
          <w:rFonts w:eastAsia="Calibri"/>
          <w:szCs w:val="24"/>
        </w:rPr>
        <w:t xml:space="preserve"> unless the patient insists after we have warned the patient of the risk</w:t>
      </w:r>
      <w:r w:rsidRPr="00A03D75">
        <w:rPr>
          <w:rFonts w:eastAsia="Calibri"/>
          <w:szCs w:val="24"/>
        </w:rPr>
        <w:t xml:space="preserve">.  A mechanism to encrypt ePHI would be unreasonably expensive for our dental practice. Our dental practice believes it is unlikely that an unencrypted email would be accessed by an unauthorized individual, and the resulting impact would not likely be severe, because the ePHI our dental practice sends via email generally contains only appointment reminders and/or dental x-rays.  </w:t>
      </w:r>
    </w:p>
    <w:p w14:paraId="2D6590D5" w14:textId="77777777" w:rsidR="000871AA" w:rsidRPr="00A03D75" w:rsidRDefault="000871AA" w:rsidP="00167E11">
      <w:pPr>
        <w:pStyle w:val="ListParagraph"/>
        <w:adjustRightInd/>
        <w:rPr>
          <w:szCs w:val="24"/>
        </w:rPr>
      </w:pPr>
    </w:p>
    <w:p w14:paraId="2C7204BC" w14:textId="77777777" w:rsidR="000871AA" w:rsidRPr="00A03D75" w:rsidRDefault="000871AA" w:rsidP="00167E11">
      <w:pPr>
        <w:pStyle w:val="ListParagraph"/>
        <w:adjustRightInd/>
        <w:rPr>
          <w:b/>
          <w:i/>
          <w:szCs w:val="24"/>
        </w:rPr>
      </w:pPr>
      <w:r w:rsidRPr="00A03D75">
        <w:rPr>
          <w:rFonts w:eastAsia="Calibri"/>
          <w:b/>
          <w:i/>
          <w:szCs w:val="24"/>
        </w:rPr>
        <w:t>Is there an equivalent alternative?</w:t>
      </w:r>
    </w:p>
    <w:p w14:paraId="2D2C7378" w14:textId="77777777" w:rsidR="000871AA" w:rsidRPr="00A03D75" w:rsidRDefault="000871AA" w:rsidP="00167E11">
      <w:pPr>
        <w:pStyle w:val="ListParagraph"/>
        <w:adjustRightInd/>
        <w:rPr>
          <w:b/>
          <w:i/>
          <w:szCs w:val="24"/>
        </w:rPr>
      </w:pPr>
    </w:p>
    <w:p w14:paraId="1D568DE6" w14:textId="77777777" w:rsidR="000871AA" w:rsidRPr="00A03D75" w:rsidRDefault="000871AA" w:rsidP="00167E11">
      <w:pPr>
        <w:pStyle w:val="ListParagraph"/>
        <w:adjustRightInd/>
        <w:rPr>
          <w:szCs w:val="24"/>
        </w:rPr>
      </w:pPr>
      <w:r w:rsidRPr="00A03D75">
        <w:rPr>
          <w:rFonts w:eastAsia="Calibri"/>
          <w:szCs w:val="24"/>
        </w:rPr>
        <w:t xml:space="preserve">Our dental practice will: </w:t>
      </w:r>
    </w:p>
    <w:p w14:paraId="1C8E7916" w14:textId="77777777" w:rsidR="000871AA" w:rsidRPr="00A03D75" w:rsidRDefault="000871AA" w:rsidP="00167E11">
      <w:pPr>
        <w:pStyle w:val="ListParagraph"/>
        <w:adjustRightInd/>
        <w:rPr>
          <w:szCs w:val="24"/>
        </w:rPr>
      </w:pPr>
    </w:p>
    <w:p w14:paraId="20C8143D" w14:textId="77777777" w:rsidR="000871AA" w:rsidRPr="00A03D75" w:rsidRDefault="000871AA" w:rsidP="000871AA">
      <w:pPr>
        <w:pStyle w:val="ListParagraph"/>
        <w:numPr>
          <w:ilvl w:val="0"/>
          <w:numId w:val="3"/>
        </w:numPr>
        <w:adjustRightInd/>
        <w:ind w:left="1440"/>
        <w:contextualSpacing/>
        <w:rPr>
          <w:szCs w:val="24"/>
        </w:rPr>
      </w:pPr>
      <w:r w:rsidRPr="00A03D75">
        <w:rPr>
          <w:rFonts w:eastAsia="Calibri"/>
          <w:szCs w:val="24"/>
        </w:rPr>
        <w:t>Notify individuals in our Notice of Privacy Practices that we do not encrypt emailed ePHI</w:t>
      </w:r>
    </w:p>
    <w:p w14:paraId="36BD3A6F" w14:textId="0AD11B07" w:rsidR="000871AA" w:rsidRPr="00A03D75" w:rsidRDefault="000871AA" w:rsidP="000871AA">
      <w:pPr>
        <w:pStyle w:val="ListParagraph"/>
        <w:numPr>
          <w:ilvl w:val="0"/>
          <w:numId w:val="3"/>
        </w:numPr>
        <w:adjustRightInd/>
        <w:ind w:left="1440"/>
        <w:contextualSpacing/>
        <w:rPr>
          <w:szCs w:val="24"/>
        </w:rPr>
      </w:pPr>
      <w:r w:rsidRPr="00A03D75">
        <w:rPr>
          <w:rFonts w:eastAsia="Calibri"/>
          <w:szCs w:val="24"/>
        </w:rPr>
        <w:t xml:space="preserve">Prior to using email as a permissible form of communication with respect to our patients’ ePHI, ask individuals to sign </w:t>
      </w:r>
      <w:r w:rsidR="00E50E49" w:rsidRPr="00A03D75">
        <w:rPr>
          <w:rFonts w:eastAsia="Calibri"/>
          <w:szCs w:val="24"/>
        </w:rPr>
        <w:t>a HIPAA-compliant</w:t>
      </w:r>
      <w:r w:rsidRPr="00A03D75">
        <w:rPr>
          <w:rFonts w:eastAsia="Calibri"/>
          <w:szCs w:val="24"/>
        </w:rPr>
        <w:t xml:space="preserve"> authorization permitting our dental practice to email unencrypted ePHI to the individuals or others as may be necessary from time to time</w:t>
      </w:r>
    </w:p>
    <w:p w14:paraId="147778BD" w14:textId="77777777" w:rsidR="000871AA" w:rsidRPr="00A03D75" w:rsidRDefault="000871AA" w:rsidP="000871AA">
      <w:pPr>
        <w:pStyle w:val="ListParagraph"/>
        <w:numPr>
          <w:ilvl w:val="0"/>
          <w:numId w:val="3"/>
        </w:numPr>
        <w:adjustRightInd/>
        <w:ind w:left="1440"/>
        <w:contextualSpacing/>
        <w:rPr>
          <w:szCs w:val="24"/>
        </w:rPr>
      </w:pPr>
      <w:r w:rsidRPr="00A03D75">
        <w:rPr>
          <w:rFonts w:eastAsia="Calibri"/>
          <w:szCs w:val="24"/>
        </w:rPr>
        <w:t>Send PHI of patients who do not consent via other means, which may include asking the patient to hand deliver the PHI</w:t>
      </w:r>
    </w:p>
    <w:p w14:paraId="465F97EB" w14:textId="77777777" w:rsidR="000871AA" w:rsidRPr="00A03D75" w:rsidRDefault="000871AA" w:rsidP="000871AA">
      <w:pPr>
        <w:pStyle w:val="ListParagraph"/>
        <w:numPr>
          <w:ilvl w:val="0"/>
          <w:numId w:val="3"/>
        </w:numPr>
        <w:adjustRightInd/>
        <w:ind w:left="1440"/>
        <w:contextualSpacing/>
        <w:rPr>
          <w:szCs w:val="24"/>
        </w:rPr>
      </w:pPr>
      <w:r w:rsidRPr="00A03D75">
        <w:rPr>
          <w:rFonts w:eastAsia="Calibri"/>
          <w:szCs w:val="24"/>
        </w:rPr>
        <w:t>Train staff:</w:t>
      </w:r>
    </w:p>
    <w:p w14:paraId="5C53E11F" w14:textId="1306873B" w:rsidR="000871AA" w:rsidRPr="00A03D75" w:rsidRDefault="000871AA" w:rsidP="000871AA">
      <w:pPr>
        <w:pStyle w:val="ListParagraph"/>
        <w:numPr>
          <w:ilvl w:val="1"/>
          <w:numId w:val="3"/>
        </w:numPr>
        <w:adjustRightInd/>
        <w:ind w:left="2160"/>
        <w:contextualSpacing/>
        <w:rPr>
          <w:szCs w:val="24"/>
        </w:rPr>
      </w:pPr>
      <w:r w:rsidRPr="00A03D75">
        <w:rPr>
          <w:rFonts w:eastAsia="Calibri"/>
          <w:szCs w:val="24"/>
        </w:rPr>
        <w:t xml:space="preserve">to </w:t>
      </w:r>
      <w:r w:rsidR="009F4F07" w:rsidRPr="00A03D75">
        <w:rPr>
          <w:rFonts w:eastAsia="Calibri"/>
          <w:szCs w:val="24"/>
        </w:rPr>
        <w:t xml:space="preserve">double </w:t>
      </w:r>
      <w:r w:rsidRPr="00A03D75">
        <w:rPr>
          <w:rFonts w:eastAsia="Calibri"/>
          <w:szCs w:val="24"/>
        </w:rPr>
        <w:t>check email address</w:t>
      </w:r>
      <w:r w:rsidR="009F4F07" w:rsidRPr="00A03D75">
        <w:rPr>
          <w:rFonts w:eastAsia="Calibri"/>
          <w:szCs w:val="24"/>
        </w:rPr>
        <w:t>es</w:t>
      </w:r>
      <w:r w:rsidRPr="00A03D75">
        <w:rPr>
          <w:rFonts w:eastAsia="Calibri"/>
          <w:szCs w:val="24"/>
        </w:rPr>
        <w:t xml:space="preserve"> for accuracy before sending an email </w:t>
      </w:r>
    </w:p>
    <w:p w14:paraId="18F0386F" w14:textId="2CDDC4E1" w:rsidR="000871AA" w:rsidRPr="00A03D75" w:rsidRDefault="000871AA" w:rsidP="000871AA">
      <w:pPr>
        <w:pStyle w:val="ListParagraph"/>
        <w:numPr>
          <w:ilvl w:val="1"/>
          <w:numId w:val="3"/>
        </w:numPr>
        <w:adjustRightInd/>
        <w:ind w:left="2160"/>
        <w:contextualSpacing/>
        <w:rPr>
          <w:szCs w:val="24"/>
        </w:rPr>
      </w:pPr>
      <w:r w:rsidRPr="00A03D75">
        <w:rPr>
          <w:rFonts w:eastAsia="Calibri"/>
          <w:szCs w:val="24"/>
        </w:rPr>
        <w:t>where appropriate, to send an email for address confirmation prior to emailing PHI (for example, if the email address is handwritten and the handwriting is hard to read)</w:t>
      </w:r>
    </w:p>
    <w:p w14:paraId="52B1A974" w14:textId="77777777" w:rsidR="000871AA" w:rsidRPr="00A03D75" w:rsidRDefault="000871AA" w:rsidP="000871AA">
      <w:pPr>
        <w:pStyle w:val="ListParagraph"/>
        <w:numPr>
          <w:ilvl w:val="1"/>
          <w:numId w:val="3"/>
        </w:numPr>
        <w:adjustRightInd/>
        <w:ind w:left="2160"/>
        <w:contextualSpacing/>
        <w:rPr>
          <w:szCs w:val="24"/>
        </w:rPr>
      </w:pPr>
      <w:r w:rsidRPr="00A03D75">
        <w:rPr>
          <w:rFonts w:eastAsia="Calibri"/>
          <w:szCs w:val="24"/>
        </w:rPr>
        <w:t xml:space="preserve">unless the patient has otherwise authorized the practice to do so, to exclude sensitive information from the type of information sent via email </w:t>
      </w:r>
    </w:p>
    <w:p w14:paraId="04BEAAA6" w14:textId="77777777" w:rsidR="000871AA" w:rsidRPr="00A03D75" w:rsidRDefault="000871AA" w:rsidP="000871AA">
      <w:pPr>
        <w:pStyle w:val="ListParagraph"/>
        <w:numPr>
          <w:ilvl w:val="1"/>
          <w:numId w:val="3"/>
        </w:numPr>
        <w:adjustRightInd/>
        <w:ind w:left="2160"/>
        <w:contextualSpacing/>
        <w:rPr>
          <w:szCs w:val="24"/>
        </w:rPr>
      </w:pPr>
      <w:r w:rsidRPr="00A03D75">
        <w:rPr>
          <w:rFonts w:eastAsia="Calibri"/>
          <w:szCs w:val="24"/>
        </w:rPr>
        <w:t xml:space="preserve">if a patient asks our dental practice not to email him or her, to accommodate this request </w:t>
      </w:r>
    </w:p>
    <w:p w14:paraId="21A55E2D" w14:textId="77777777" w:rsidR="000871AA" w:rsidRPr="00A03D75" w:rsidRDefault="000871AA" w:rsidP="000871AA">
      <w:pPr>
        <w:pStyle w:val="ListParagraph"/>
        <w:numPr>
          <w:ilvl w:val="0"/>
          <w:numId w:val="3"/>
        </w:numPr>
        <w:adjustRightInd/>
        <w:ind w:left="1440"/>
        <w:contextualSpacing/>
        <w:rPr>
          <w:szCs w:val="24"/>
        </w:rPr>
      </w:pPr>
      <w:r w:rsidRPr="00A03D75">
        <w:rPr>
          <w:rFonts w:eastAsia="Calibri"/>
          <w:szCs w:val="24"/>
        </w:rPr>
        <w:t>If a patient emails our dental practice, assume that email communications are acceptable to the patient.  Even so, our dental practice will use good faith efforts to confirm with the individual that emailing of unencrypted ePHI is permissible as set forth above.</w:t>
      </w:r>
    </w:p>
    <w:p w14:paraId="601A9CD8" w14:textId="77777777" w:rsidR="000871AA" w:rsidRPr="00A03D75" w:rsidRDefault="000871AA" w:rsidP="000871AA">
      <w:pPr>
        <w:pStyle w:val="ListParagraph"/>
        <w:adjustRightInd/>
        <w:ind w:left="2160"/>
        <w:contextualSpacing/>
        <w:rPr>
          <w:szCs w:val="24"/>
        </w:rPr>
      </w:pPr>
    </w:p>
    <w:p w14:paraId="7D88061E" w14:textId="77777777" w:rsidR="00D53990" w:rsidRDefault="00D53990" w:rsidP="000871AA">
      <w:pPr>
        <w:adjustRightInd/>
        <w:rPr>
          <w:b/>
          <w:sz w:val="16"/>
        </w:rPr>
      </w:pPr>
    </w:p>
    <w:p w14:paraId="665F9BDD" w14:textId="77777777" w:rsidR="00D53990" w:rsidRDefault="00D53990" w:rsidP="000871AA">
      <w:pPr>
        <w:adjustRightInd/>
        <w:rPr>
          <w:b/>
          <w:sz w:val="16"/>
        </w:rPr>
      </w:pPr>
    </w:p>
    <w:p w14:paraId="7CEB6DEF" w14:textId="77777777" w:rsidR="00D53990" w:rsidRDefault="00D53990" w:rsidP="000871AA">
      <w:pPr>
        <w:adjustRightInd/>
        <w:rPr>
          <w:b/>
          <w:sz w:val="16"/>
        </w:rPr>
      </w:pPr>
    </w:p>
    <w:p w14:paraId="6EE5654E" w14:textId="77777777" w:rsidR="00D53990" w:rsidRDefault="00D53990" w:rsidP="000871AA">
      <w:pPr>
        <w:adjustRightInd/>
        <w:rPr>
          <w:b/>
          <w:sz w:val="16"/>
        </w:rPr>
      </w:pPr>
    </w:p>
    <w:p w14:paraId="716C485C" w14:textId="77777777" w:rsidR="00D53990" w:rsidRDefault="00D53990" w:rsidP="000871AA">
      <w:pPr>
        <w:adjustRightInd/>
        <w:rPr>
          <w:b/>
          <w:sz w:val="16"/>
        </w:rPr>
      </w:pPr>
    </w:p>
    <w:p w14:paraId="6220E855" w14:textId="77777777" w:rsidR="00D53990" w:rsidRDefault="00D53990" w:rsidP="000871AA">
      <w:pPr>
        <w:adjustRightInd/>
        <w:rPr>
          <w:b/>
          <w:sz w:val="16"/>
        </w:rPr>
      </w:pPr>
    </w:p>
    <w:p w14:paraId="237DE8E9" w14:textId="77777777" w:rsidR="00D53990" w:rsidRDefault="00D53990" w:rsidP="000871AA">
      <w:pPr>
        <w:adjustRightInd/>
        <w:rPr>
          <w:b/>
          <w:sz w:val="16"/>
        </w:rPr>
      </w:pPr>
    </w:p>
    <w:p w14:paraId="305CF8EE" w14:textId="77777777" w:rsidR="00D53990" w:rsidRDefault="00D53990" w:rsidP="000871AA">
      <w:pPr>
        <w:adjustRightInd/>
        <w:rPr>
          <w:b/>
          <w:sz w:val="16"/>
        </w:rPr>
      </w:pPr>
    </w:p>
    <w:p w14:paraId="79C68478" w14:textId="77777777" w:rsidR="00D53990" w:rsidRDefault="00D53990" w:rsidP="000871AA">
      <w:pPr>
        <w:adjustRightInd/>
        <w:rPr>
          <w:b/>
          <w:sz w:val="16"/>
        </w:rPr>
      </w:pPr>
    </w:p>
    <w:p w14:paraId="4FD4F0C5" w14:textId="77777777" w:rsidR="00D53990" w:rsidRDefault="00D53990" w:rsidP="000871AA">
      <w:pPr>
        <w:adjustRightInd/>
        <w:rPr>
          <w:b/>
          <w:sz w:val="16"/>
        </w:rPr>
      </w:pPr>
    </w:p>
    <w:p w14:paraId="3725951A" w14:textId="77777777" w:rsidR="00D53990" w:rsidRDefault="00D53990" w:rsidP="000871AA">
      <w:pPr>
        <w:adjustRightInd/>
        <w:rPr>
          <w:b/>
          <w:sz w:val="16"/>
        </w:rPr>
      </w:pPr>
    </w:p>
    <w:p w14:paraId="37D5D0A0" w14:textId="77777777" w:rsidR="00D53990" w:rsidRDefault="00D53990" w:rsidP="000871AA">
      <w:pPr>
        <w:adjustRightInd/>
        <w:rPr>
          <w:b/>
          <w:sz w:val="16"/>
        </w:rPr>
      </w:pPr>
    </w:p>
    <w:p w14:paraId="20B15D39" w14:textId="77777777" w:rsidR="00D53990" w:rsidRDefault="00D53990" w:rsidP="000871AA">
      <w:pPr>
        <w:adjustRightInd/>
        <w:rPr>
          <w:b/>
          <w:sz w:val="16"/>
        </w:rPr>
      </w:pPr>
    </w:p>
    <w:p w14:paraId="4F52180B" w14:textId="77777777" w:rsidR="00D53990" w:rsidRDefault="00D53990" w:rsidP="000871AA">
      <w:pPr>
        <w:adjustRightInd/>
        <w:rPr>
          <w:b/>
          <w:sz w:val="16"/>
        </w:rPr>
      </w:pPr>
    </w:p>
    <w:p w14:paraId="77FFE2A8" w14:textId="6992E66B" w:rsidR="000871AA" w:rsidRPr="00A03D75" w:rsidRDefault="000871AA" w:rsidP="000871AA">
      <w:pPr>
        <w:adjustRightInd/>
        <w:rPr>
          <w:b/>
          <w:sz w:val="16"/>
        </w:rPr>
      </w:pPr>
      <w:r w:rsidRPr="00A03D75">
        <w:rPr>
          <w:b/>
          <w:sz w:val="16"/>
        </w:rPr>
        <w:t xml:space="preserve">Reproduction of this material by dentists and their staff is permitted.  Any other use, duplication or distribution by any other party requires </w:t>
      </w:r>
      <w:r w:rsidRPr="00A03D75">
        <w:rPr>
          <w:rFonts w:eastAsia="Calibri"/>
          <w:b/>
          <w:sz w:val="16"/>
          <w:szCs w:val="16"/>
        </w:rPr>
        <w:t>prior written permission from the American Dental Association</w:t>
      </w:r>
      <w:r w:rsidRPr="00A03D75">
        <w:rPr>
          <w:b/>
          <w:sz w:val="16"/>
        </w:rPr>
        <w:t>.</w:t>
      </w:r>
    </w:p>
    <w:p w14:paraId="2EA73F38" w14:textId="419E8CED" w:rsidR="001B22A9" w:rsidRPr="00A03D75" w:rsidRDefault="000871AA">
      <w:pPr>
        <w:adjustRightInd/>
      </w:pPr>
      <w:r w:rsidRPr="00A03D75">
        <w:rPr>
          <w:b/>
          <w:sz w:val="16"/>
        </w:rPr>
        <w:t>© 2014 American Dental Association. All rights reserved.</w:t>
      </w:r>
      <w:r w:rsidR="001B22A9" w:rsidRPr="00A03D75">
        <w:br w:type="page"/>
      </w:r>
    </w:p>
    <w:p w14:paraId="07CCD95B" w14:textId="77777777" w:rsidR="00E958FF" w:rsidRPr="00A03D75" w:rsidRDefault="00E958FF" w:rsidP="00E958FF">
      <w:pPr>
        <w:adjustRightInd/>
        <w:jc w:val="center"/>
        <w:rPr>
          <w:b/>
          <w:szCs w:val="24"/>
        </w:rPr>
      </w:pPr>
      <w:r w:rsidRPr="00A03D75">
        <w:rPr>
          <w:rFonts w:eastAsia="Calibri"/>
          <w:b/>
          <w:szCs w:val="24"/>
        </w:rPr>
        <w:lastRenderedPageBreak/>
        <w:t xml:space="preserve">Email Policies and Procedures Effective __________, 20___ </w:t>
      </w:r>
    </w:p>
    <w:p w14:paraId="58BB1FC5" w14:textId="77777777" w:rsidR="00E958FF" w:rsidRPr="00A03D75" w:rsidRDefault="00E958FF" w:rsidP="00E958FF">
      <w:pPr>
        <w:adjustRightInd/>
        <w:rPr>
          <w:szCs w:val="24"/>
        </w:rPr>
      </w:pPr>
    </w:p>
    <w:p w14:paraId="1DBEACBF" w14:textId="1EB1842C" w:rsidR="00E958FF" w:rsidRPr="00A03D75" w:rsidRDefault="00E958FF" w:rsidP="00E958FF">
      <w:pPr>
        <w:numPr>
          <w:ilvl w:val="0"/>
          <w:numId w:val="9"/>
        </w:numPr>
        <w:adjustRightInd/>
        <w:rPr>
          <w:szCs w:val="24"/>
        </w:rPr>
      </w:pPr>
      <w:r w:rsidRPr="00A03D75">
        <w:rPr>
          <w:szCs w:val="24"/>
        </w:rPr>
        <w:t xml:space="preserve">We do not have a secure email service and we cannot encrypt emails. We </w:t>
      </w:r>
      <w:r w:rsidR="006427F0" w:rsidRPr="00A03D75">
        <w:rPr>
          <w:szCs w:val="24"/>
        </w:rPr>
        <w:t>generally do not</w:t>
      </w:r>
      <w:r w:rsidRPr="00A03D75">
        <w:rPr>
          <w:szCs w:val="24"/>
        </w:rPr>
        <w:t xml:space="preserve"> email patient information. When we do, we </w:t>
      </w:r>
      <w:r w:rsidR="006427F0" w:rsidRPr="00A03D75">
        <w:rPr>
          <w:szCs w:val="24"/>
        </w:rPr>
        <w:t xml:space="preserve">typically </w:t>
      </w:r>
      <w:r w:rsidRPr="00A03D75">
        <w:rPr>
          <w:szCs w:val="24"/>
        </w:rPr>
        <w:t>only send:</w:t>
      </w:r>
    </w:p>
    <w:p w14:paraId="36F5EF9B" w14:textId="77777777" w:rsidR="00E958FF" w:rsidRPr="00A03D75" w:rsidRDefault="00E958FF" w:rsidP="00E958FF">
      <w:pPr>
        <w:numPr>
          <w:ilvl w:val="1"/>
          <w:numId w:val="9"/>
        </w:numPr>
        <w:adjustRightInd/>
        <w:rPr>
          <w:szCs w:val="24"/>
        </w:rPr>
      </w:pPr>
      <w:r w:rsidRPr="00A03D75">
        <w:rPr>
          <w:szCs w:val="24"/>
        </w:rPr>
        <w:t>Appointment reminders to patients</w:t>
      </w:r>
    </w:p>
    <w:p w14:paraId="13F5ED72" w14:textId="77777777" w:rsidR="00E958FF" w:rsidRPr="00A03D75" w:rsidRDefault="00E958FF" w:rsidP="00E958FF">
      <w:pPr>
        <w:numPr>
          <w:ilvl w:val="1"/>
          <w:numId w:val="9"/>
        </w:numPr>
        <w:adjustRightInd/>
        <w:rPr>
          <w:szCs w:val="24"/>
        </w:rPr>
      </w:pPr>
      <w:r w:rsidRPr="00A03D75">
        <w:rPr>
          <w:szCs w:val="24"/>
        </w:rPr>
        <w:t>Responses to questions emailed by patients</w:t>
      </w:r>
    </w:p>
    <w:p w14:paraId="5CA2E39D" w14:textId="77777777" w:rsidR="00E958FF" w:rsidRPr="00A03D75" w:rsidRDefault="00E958FF" w:rsidP="00E958FF">
      <w:pPr>
        <w:numPr>
          <w:ilvl w:val="1"/>
          <w:numId w:val="9"/>
        </w:numPr>
        <w:adjustRightInd/>
        <w:rPr>
          <w:szCs w:val="24"/>
        </w:rPr>
      </w:pPr>
      <w:r w:rsidRPr="00A03D75">
        <w:rPr>
          <w:szCs w:val="24"/>
        </w:rPr>
        <w:t>Radiographs to another doctor’s office</w:t>
      </w:r>
    </w:p>
    <w:p w14:paraId="7002D686" w14:textId="77777777" w:rsidR="00E958FF" w:rsidRPr="00A03D75" w:rsidRDefault="00E958FF" w:rsidP="00E958FF">
      <w:pPr>
        <w:adjustRightInd/>
        <w:ind w:left="1440"/>
        <w:rPr>
          <w:szCs w:val="24"/>
        </w:rPr>
      </w:pPr>
    </w:p>
    <w:p w14:paraId="37ECC060" w14:textId="77777777" w:rsidR="00E958FF" w:rsidRPr="00A03D75" w:rsidRDefault="00E958FF" w:rsidP="00E958FF">
      <w:pPr>
        <w:numPr>
          <w:ilvl w:val="0"/>
          <w:numId w:val="9"/>
        </w:numPr>
        <w:adjustRightInd/>
        <w:rPr>
          <w:szCs w:val="24"/>
        </w:rPr>
      </w:pPr>
      <w:r w:rsidRPr="00A03D75">
        <w:rPr>
          <w:szCs w:val="24"/>
        </w:rPr>
        <w:t>Our emails should generally include only the patient’s name, demographic information (for example, name and address), and/or radiographs.</w:t>
      </w:r>
    </w:p>
    <w:p w14:paraId="109CF9B8" w14:textId="77777777" w:rsidR="00E958FF" w:rsidRPr="00A03D75" w:rsidRDefault="00E958FF" w:rsidP="00E958FF">
      <w:pPr>
        <w:adjustRightInd/>
        <w:ind w:left="720"/>
        <w:rPr>
          <w:szCs w:val="24"/>
        </w:rPr>
      </w:pPr>
    </w:p>
    <w:p w14:paraId="7124CF53" w14:textId="77777777" w:rsidR="00E958FF" w:rsidRPr="00A03D75" w:rsidRDefault="00E958FF" w:rsidP="00E958FF">
      <w:pPr>
        <w:numPr>
          <w:ilvl w:val="0"/>
          <w:numId w:val="9"/>
        </w:numPr>
        <w:adjustRightInd/>
      </w:pPr>
      <w:r w:rsidRPr="00A03D75">
        <w:rPr>
          <w:szCs w:val="24"/>
        </w:rPr>
        <w:t xml:space="preserve">Check the email address for accuracy before sending an email. </w:t>
      </w:r>
      <w:r w:rsidRPr="00A03D75">
        <w:t>Where appropriate, send an email for address confirmation prior to emailing PHI (for example, where the email address is handwritten and the handwriting is hard to read).</w:t>
      </w:r>
    </w:p>
    <w:p w14:paraId="2C3287EF" w14:textId="77777777" w:rsidR="00E958FF" w:rsidRPr="00A03D75" w:rsidRDefault="00E958FF" w:rsidP="00E958FF">
      <w:pPr>
        <w:rPr>
          <w:szCs w:val="24"/>
        </w:rPr>
      </w:pPr>
    </w:p>
    <w:p w14:paraId="29959B24" w14:textId="77777777" w:rsidR="00E958FF" w:rsidRPr="00A03D75" w:rsidRDefault="00E958FF" w:rsidP="00E958FF">
      <w:pPr>
        <w:numPr>
          <w:ilvl w:val="0"/>
          <w:numId w:val="9"/>
        </w:numPr>
        <w:rPr>
          <w:szCs w:val="24"/>
        </w:rPr>
      </w:pPr>
      <w:r w:rsidRPr="00A03D75">
        <w:rPr>
          <w:szCs w:val="24"/>
        </w:rPr>
        <w:t xml:space="preserve">Do not send email to a patient who has asked our dental practice not to email him or her. </w:t>
      </w:r>
    </w:p>
    <w:p w14:paraId="6B6D7A35" w14:textId="77777777" w:rsidR="00E958FF" w:rsidRPr="00A03D75" w:rsidRDefault="00E958FF" w:rsidP="00E958FF">
      <w:pPr>
        <w:rPr>
          <w:szCs w:val="24"/>
        </w:rPr>
      </w:pPr>
    </w:p>
    <w:p w14:paraId="61F6440E" w14:textId="77777777" w:rsidR="00E958FF" w:rsidRPr="00A03D75" w:rsidRDefault="00E958FF" w:rsidP="00E958FF">
      <w:pPr>
        <w:numPr>
          <w:ilvl w:val="0"/>
          <w:numId w:val="9"/>
        </w:numPr>
        <w:adjustRightInd/>
        <w:rPr>
          <w:szCs w:val="24"/>
        </w:rPr>
      </w:pPr>
      <w:r w:rsidRPr="00A03D75">
        <w:rPr>
          <w:szCs w:val="24"/>
        </w:rPr>
        <w:t>If a patient emails our dental practice, we can assume that email communications are acceptable to the patient.  Even so, if possible, ask the patient to sign our Email Authorization Form before sending an email.</w:t>
      </w:r>
    </w:p>
    <w:p w14:paraId="3F9DB037" w14:textId="77777777" w:rsidR="00E958FF" w:rsidRPr="00A03D75" w:rsidRDefault="00E958FF" w:rsidP="00E958FF">
      <w:pPr>
        <w:adjustRightInd/>
        <w:ind w:left="720"/>
        <w:rPr>
          <w:szCs w:val="24"/>
        </w:rPr>
      </w:pPr>
    </w:p>
    <w:p w14:paraId="1F7E13BC" w14:textId="77777777" w:rsidR="00E958FF" w:rsidRPr="00A03D75" w:rsidRDefault="00E958FF" w:rsidP="00E958FF">
      <w:pPr>
        <w:numPr>
          <w:ilvl w:val="0"/>
          <w:numId w:val="9"/>
        </w:numPr>
        <w:adjustRightInd/>
        <w:rPr>
          <w:szCs w:val="24"/>
        </w:rPr>
      </w:pPr>
      <w:r w:rsidRPr="00A03D75">
        <w:rPr>
          <w:szCs w:val="24"/>
        </w:rPr>
        <w:t xml:space="preserve">Do not email sensitive information such as Social Security numbers, credit and debit card numbers, drivers’ license numbers, mental health information, genetic information, substance abuse/alcoholism, or positive infection status (e.g., HIV) unless the patient insists. </w:t>
      </w:r>
    </w:p>
    <w:p w14:paraId="42C7E066" w14:textId="77777777" w:rsidR="00E958FF" w:rsidRPr="00A03D75" w:rsidRDefault="00E958FF" w:rsidP="00E958FF">
      <w:pPr>
        <w:ind w:left="720"/>
        <w:rPr>
          <w:szCs w:val="24"/>
        </w:rPr>
      </w:pPr>
    </w:p>
    <w:p w14:paraId="08F87F60" w14:textId="77777777" w:rsidR="00E958FF" w:rsidRPr="00A03D75" w:rsidRDefault="00E958FF" w:rsidP="00E958FF">
      <w:pPr>
        <w:numPr>
          <w:ilvl w:val="0"/>
          <w:numId w:val="9"/>
        </w:numPr>
        <w:adjustRightInd/>
        <w:rPr>
          <w:szCs w:val="24"/>
        </w:rPr>
      </w:pPr>
      <w:r w:rsidRPr="00A03D75">
        <w:rPr>
          <w:szCs w:val="24"/>
        </w:rPr>
        <w:t xml:space="preserve">Do not email patient information unless the patient has signed our Email Authorization Form. Give the patient a copy of the signed form. </w:t>
      </w:r>
    </w:p>
    <w:p w14:paraId="403B42F1" w14:textId="77777777" w:rsidR="00E958FF" w:rsidRPr="00A03D75" w:rsidRDefault="00E958FF" w:rsidP="00E958FF">
      <w:pPr>
        <w:ind w:left="720"/>
        <w:rPr>
          <w:szCs w:val="24"/>
        </w:rPr>
      </w:pPr>
    </w:p>
    <w:p w14:paraId="3C83F2D0" w14:textId="77777777" w:rsidR="00E958FF" w:rsidRPr="00A03D75" w:rsidRDefault="00E958FF" w:rsidP="00E958FF">
      <w:pPr>
        <w:numPr>
          <w:ilvl w:val="0"/>
          <w:numId w:val="9"/>
        </w:numPr>
        <w:adjustRightInd/>
        <w:rPr>
          <w:szCs w:val="24"/>
        </w:rPr>
      </w:pPr>
      <w:r w:rsidRPr="00A03D75">
        <w:rPr>
          <w:szCs w:val="24"/>
        </w:rPr>
        <w:t>If a patient refuses to sign our Email Authorization Form, ask the patient to deliver any sensitive patient information, or send it via some other means, such as U.S. Mail or regular (non-digital) fax.</w:t>
      </w:r>
    </w:p>
    <w:p w14:paraId="2D06F88B" w14:textId="77777777" w:rsidR="00E958FF" w:rsidRPr="00A03D75" w:rsidRDefault="00E958FF" w:rsidP="00E958FF">
      <w:pPr>
        <w:ind w:left="720"/>
        <w:rPr>
          <w:szCs w:val="24"/>
        </w:rPr>
      </w:pPr>
    </w:p>
    <w:p w14:paraId="7F79C44F" w14:textId="77777777" w:rsidR="00E958FF" w:rsidRPr="00A03D75" w:rsidRDefault="00E958FF" w:rsidP="00E958FF">
      <w:pPr>
        <w:numPr>
          <w:ilvl w:val="0"/>
          <w:numId w:val="9"/>
        </w:numPr>
        <w:adjustRightInd/>
        <w:rPr>
          <w:szCs w:val="24"/>
        </w:rPr>
      </w:pPr>
      <w:r w:rsidRPr="00A03D75">
        <w:rPr>
          <w:szCs w:val="24"/>
        </w:rPr>
        <w:t>Do not send emails containing information about more than one patient.</w:t>
      </w:r>
    </w:p>
    <w:p w14:paraId="7D6D0667" w14:textId="77777777" w:rsidR="00E958FF" w:rsidRPr="00A03D75" w:rsidRDefault="00E958FF" w:rsidP="00E958FF">
      <w:pPr>
        <w:ind w:left="720"/>
        <w:rPr>
          <w:szCs w:val="24"/>
        </w:rPr>
      </w:pPr>
    </w:p>
    <w:p w14:paraId="5A9B996C" w14:textId="77777777" w:rsidR="00E958FF" w:rsidRPr="00A03D75" w:rsidRDefault="00E958FF" w:rsidP="00E958FF">
      <w:pPr>
        <w:numPr>
          <w:ilvl w:val="0"/>
          <w:numId w:val="9"/>
        </w:numPr>
        <w:adjustRightInd/>
        <w:rPr>
          <w:szCs w:val="24"/>
        </w:rPr>
      </w:pPr>
      <w:r w:rsidRPr="00A03D75">
        <w:rPr>
          <w:szCs w:val="24"/>
        </w:rPr>
        <w:t>Always use a .PDF format when sending patient information (except for appointment reminders, radiographs, or demographic information like name and address). This is because PDFs cannot be modified in transit.</w:t>
      </w:r>
    </w:p>
    <w:p w14:paraId="1E59B5C1" w14:textId="77777777" w:rsidR="00E958FF" w:rsidRPr="00A03D75" w:rsidRDefault="00E958FF" w:rsidP="00E958FF">
      <w:pPr>
        <w:ind w:left="720"/>
        <w:rPr>
          <w:szCs w:val="24"/>
        </w:rPr>
      </w:pPr>
    </w:p>
    <w:p w14:paraId="729E67B4" w14:textId="77777777" w:rsidR="00E958FF" w:rsidRPr="00A03D75" w:rsidRDefault="00E958FF" w:rsidP="00E958FF">
      <w:pPr>
        <w:numPr>
          <w:ilvl w:val="0"/>
          <w:numId w:val="9"/>
        </w:numPr>
        <w:adjustRightInd/>
        <w:rPr>
          <w:szCs w:val="24"/>
        </w:rPr>
      </w:pPr>
      <w:r w:rsidRPr="00A03D75">
        <w:rPr>
          <w:szCs w:val="24"/>
        </w:rPr>
        <w:t>If someone notifies us that an email appears to have been modified (for example, if a radiograph is unreadable), we will resend the email or provide the information by some other means.</w:t>
      </w:r>
    </w:p>
    <w:p w14:paraId="41FD663E" w14:textId="77777777" w:rsidR="00E958FF" w:rsidRPr="00A03D75" w:rsidRDefault="00E958FF" w:rsidP="00E958FF">
      <w:pPr>
        <w:ind w:left="720"/>
        <w:rPr>
          <w:szCs w:val="24"/>
        </w:rPr>
      </w:pPr>
    </w:p>
    <w:p w14:paraId="31482A1F" w14:textId="77777777" w:rsidR="00E958FF" w:rsidRPr="00A03D75" w:rsidRDefault="00E958FF" w:rsidP="00E958FF">
      <w:pPr>
        <w:numPr>
          <w:ilvl w:val="0"/>
          <w:numId w:val="9"/>
        </w:numPr>
        <w:adjustRightInd/>
        <w:rPr>
          <w:szCs w:val="24"/>
        </w:rPr>
      </w:pPr>
      <w:r w:rsidRPr="00A03D75">
        <w:rPr>
          <w:rFonts w:eastAsia="Calibri"/>
          <w:szCs w:val="24"/>
        </w:rPr>
        <w:t>IMMEDIATELY report to the Privacy Official if you discover that patient information has been sent to or accessed by anyone other than the patient or intended recipient.</w:t>
      </w:r>
    </w:p>
    <w:p w14:paraId="3884B9AF" w14:textId="77777777" w:rsidR="00E958FF" w:rsidRPr="00A03D75" w:rsidRDefault="00E958FF" w:rsidP="00E958FF">
      <w:pPr>
        <w:adjustRightInd/>
        <w:rPr>
          <w:rFonts w:eastAsia="Calibri"/>
          <w:b/>
          <w:szCs w:val="24"/>
        </w:rPr>
      </w:pPr>
    </w:p>
    <w:p w14:paraId="56D440EB" w14:textId="77777777" w:rsidR="00E958FF" w:rsidRPr="00A03D75" w:rsidRDefault="00E958FF" w:rsidP="00E958FF">
      <w:pPr>
        <w:adjustRightInd/>
        <w:rPr>
          <w:rFonts w:eastAsia="Calibri"/>
          <w:b/>
          <w:szCs w:val="24"/>
        </w:rPr>
      </w:pPr>
    </w:p>
    <w:p w14:paraId="27CB691D" w14:textId="77777777" w:rsidR="00E958FF" w:rsidRPr="00A03D75" w:rsidRDefault="00E958FF" w:rsidP="00E958FF">
      <w:pPr>
        <w:adjustRightInd/>
        <w:rPr>
          <w:rFonts w:eastAsia="Calibri"/>
          <w:b/>
          <w:szCs w:val="24"/>
        </w:rPr>
      </w:pPr>
    </w:p>
    <w:p w14:paraId="418C4D09" w14:textId="77777777" w:rsidR="00E958FF" w:rsidRPr="00A03D75" w:rsidRDefault="00E958FF" w:rsidP="00E958FF">
      <w:pPr>
        <w:adjustRightInd/>
        <w:rPr>
          <w:rFonts w:eastAsia="Calibri"/>
          <w:b/>
          <w:szCs w:val="24"/>
        </w:rPr>
      </w:pPr>
    </w:p>
    <w:p w14:paraId="3E742165" w14:textId="77777777" w:rsidR="00E958FF" w:rsidRPr="00A03D75" w:rsidRDefault="00E958FF" w:rsidP="00E958FF">
      <w:pPr>
        <w:adjustRightInd/>
        <w:rPr>
          <w:rFonts w:eastAsia="Calibri"/>
          <w:b/>
          <w:szCs w:val="24"/>
        </w:rPr>
      </w:pPr>
    </w:p>
    <w:p w14:paraId="0831F257" w14:textId="77777777" w:rsidR="00E958FF" w:rsidRDefault="00E958FF" w:rsidP="00E958FF">
      <w:pPr>
        <w:adjustRightInd/>
        <w:rPr>
          <w:rFonts w:eastAsia="Calibri"/>
          <w:b/>
          <w:szCs w:val="24"/>
        </w:rPr>
      </w:pPr>
    </w:p>
    <w:p w14:paraId="5F7DF52C" w14:textId="77777777" w:rsidR="00D53990" w:rsidRDefault="00D53990" w:rsidP="00E958FF">
      <w:pPr>
        <w:adjustRightInd/>
        <w:rPr>
          <w:rFonts w:eastAsia="Calibri"/>
          <w:b/>
          <w:szCs w:val="24"/>
        </w:rPr>
      </w:pPr>
    </w:p>
    <w:p w14:paraId="7E339523" w14:textId="77777777" w:rsidR="00D53990" w:rsidRDefault="00D53990" w:rsidP="00E958FF">
      <w:pPr>
        <w:adjustRightInd/>
        <w:rPr>
          <w:rFonts w:eastAsia="Calibri"/>
          <w:b/>
          <w:szCs w:val="24"/>
        </w:rPr>
      </w:pPr>
    </w:p>
    <w:p w14:paraId="1BED5F18" w14:textId="77777777" w:rsidR="00D53990" w:rsidRDefault="00D53990" w:rsidP="00E958FF">
      <w:pPr>
        <w:adjustRightInd/>
        <w:rPr>
          <w:rFonts w:eastAsia="Calibri"/>
          <w:b/>
          <w:szCs w:val="24"/>
        </w:rPr>
      </w:pPr>
    </w:p>
    <w:p w14:paraId="7C65ED76" w14:textId="77777777" w:rsidR="00D53990" w:rsidRDefault="00D53990" w:rsidP="00E958FF">
      <w:pPr>
        <w:adjustRightInd/>
        <w:rPr>
          <w:rFonts w:eastAsia="Calibri"/>
          <w:b/>
          <w:szCs w:val="24"/>
        </w:rPr>
      </w:pPr>
    </w:p>
    <w:p w14:paraId="6D53CE96" w14:textId="77777777" w:rsidR="00D53990" w:rsidRDefault="00D53990" w:rsidP="00E958FF">
      <w:pPr>
        <w:adjustRightInd/>
        <w:rPr>
          <w:rFonts w:eastAsia="Calibri"/>
          <w:b/>
          <w:szCs w:val="24"/>
        </w:rPr>
      </w:pPr>
    </w:p>
    <w:p w14:paraId="432940F6" w14:textId="77777777" w:rsidR="00D53990" w:rsidRDefault="00D53990" w:rsidP="00E958FF">
      <w:pPr>
        <w:adjustRightInd/>
        <w:rPr>
          <w:rFonts w:eastAsia="Calibri"/>
          <w:b/>
          <w:szCs w:val="24"/>
        </w:rPr>
      </w:pPr>
    </w:p>
    <w:p w14:paraId="4AE65576" w14:textId="77777777" w:rsidR="00D53990" w:rsidRPr="00A03D75" w:rsidRDefault="00D53990" w:rsidP="00E958FF">
      <w:pPr>
        <w:adjustRightInd/>
        <w:rPr>
          <w:rFonts w:eastAsia="Calibri"/>
          <w:b/>
          <w:szCs w:val="24"/>
        </w:rPr>
      </w:pPr>
    </w:p>
    <w:p w14:paraId="7F2AB47D" w14:textId="77777777" w:rsidR="00E958FF" w:rsidRPr="00A03D75" w:rsidRDefault="00E958FF" w:rsidP="00E958FF">
      <w:pPr>
        <w:adjustRightInd/>
        <w:rPr>
          <w:rFonts w:eastAsia="Calibri"/>
          <w:b/>
          <w:szCs w:val="24"/>
        </w:rPr>
      </w:pPr>
    </w:p>
    <w:p w14:paraId="245B2B27" w14:textId="77777777" w:rsidR="00E958FF" w:rsidRPr="00A03D75" w:rsidRDefault="00E958FF" w:rsidP="00E958FF">
      <w:pPr>
        <w:adjustRightInd/>
        <w:rPr>
          <w:rFonts w:eastAsia="Calibri"/>
          <w:b/>
          <w:szCs w:val="24"/>
        </w:rPr>
      </w:pPr>
    </w:p>
    <w:p w14:paraId="589347DD" w14:textId="77777777" w:rsidR="00E958FF" w:rsidRPr="00A03D75" w:rsidRDefault="00E958FF" w:rsidP="00E958FF">
      <w:pPr>
        <w:adjustRightInd/>
        <w:rPr>
          <w:rFonts w:eastAsia="Calibri"/>
          <w:b/>
          <w:szCs w:val="24"/>
        </w:rPr>
      </w:pPr>
    </w:p>
    <w:p w14:paraId="2538DB2E" w14:textId="77777777" w:rsidR="00E958FF" w:rsidRPr="00A03D75" w:rsidRDefault="00E958FF" w:rsidP="00E958FF">
      <w:pPr>
        <w:adjustRightInd/>
        <w:rPr>
          <w:rFonts w:eastAsia="Calibri"/>
          <w:b/>
          <w:szCs w:val="24"/>
        </w:rPr>
      </w:pPr>
    </w:p>
    <w:p w14:paraId="113D2AC9" w14:textId="77777777" w:rsidR="00E958FF" w:rsidRPr="00A03D75" w:rsidRDefault="00E958FF" w:rsidP="00E958FF">
      <w:pPr>
        <w:adjustRightInd/>
        <w:rPr>
          <w:rFonts w:eastAsia="Calibri"/>
          <w:b/>
          <w:sz w:val="16"/>
          <w:szCs w:val="16"/>
        </w:rPr>
      </w:pPr>
      <w:r w:rsidRPr="00A03D75">
        <w:rPr>
          <w:rFonts w:eastAsia="Calibri"/>
          <w:b/>
          <w:sz w:val="16"/>
          <w:szCs w:val="16"/>
        </w:rPr>
        <w:t>Reproduction of this material by dentists and their staff is permitted.  Any other use, duplication or distribution by any other party requires prior written permission from the American Dental Association.</w:t>
      </w:r>
    </w:p>
    <w:p w14:paraId="729F27E6" w14:textId="77777777" w:rsidR="00E958FF" w:rsidRPr="00A03D75" w:rsidRDefault="00E958FF" w:rsidP="00E958FF">
      <w:pPr>
        <w:adjustRightInd/>
        <w:rPr>
          <w:rFonts w:eastAsia="Calibri"/>
          <w:b/>
          <w:szCs w:val="24"/>
        </w:rPr>
      </w:pPr>
      <w:r w:rsidRPr="00A03D75">
        <w:rPr>
          <w:rFonts w:eastAsia="Calibri"/>
          <w:b/>
          <w:sz w:val="16"/>
          <w:szCs w:val="16"/>
        </w:rPr>
        <w:t>© 2014 American Dental Association. All rights reserved.</w:t>
      </w:r>
      <w:r w:rsidRPr="00A03D75">
        <w:rPr>
          <w:rFonts w:eastAsia="Calibri"/>
          <w:b/>
          <w:szCs w:val="24"/>
        </w:rPr>
        <w:br w:type="page"/>
      </w:r>
    </w:p>
    <w:p w14:paraId="5ECA9C50" w14:textId="77777777" w:rsidR="00E958FF" w:rsidRPr="00A03D75" w:rsidRDefault="00E958FF" w:rsidP="00E958FF">
      <w:pPr>
        <w:jc w:val="center"/>
      </w:pPr>
      <w:r w:rsidRPr="00A03D75">
        <w:lastRenderedPageBreak/>
        <w:t>Authorization and Consent</w:t>
      </w:r>
    </w:p>
    <w:p w14:paraId="1DDB8959" w14:textId="77777777" w:rsidR="00E958FF" w:rsidRPr="00A03D75" w:rsidRDefault="00E958FF" w:rsidP="00E958FF">
      <w:pPr>
        <w:jc w:val="center"/>
      </w:pPr>
      <w:r w:rsidRPr="00A03D75">
        <w:t>To Send Unencrypted Patient Information by Email and Other Electronic Means</w:t>
      </w:r>
    </w:p>
    <w:p w14:paraId="0A30DE79" w14:textId="77777777" w:rsidR="00E958FF" w:rsidRPr="00A03D75" w:rsidRDefault="00E958FF" w:rsidP="00E958FF">
      <w:pPr>
        <w:jc w:val="center"/>
      </w:pPr>
    </w:p>
    <w:p w14:paraId="049D7806" w14:textId="4761EB0E" w:rsidR="00E958FF" w:rsidRPr="00A03D75" w:rsidRDefault="00E958FF" w:rsidP="00E958FF">
      <w:r w:rsidRPr="00A03D75">
        <w:t>Until I tell you in writing to stop, I authorize &lt;</w:t>
      </w:r>
      <w:r w:rsidRPr="00A03D75">
        <w:rPr>
          <w:b/>
        </w:rPr>
        <w:t>Dental Practice</w:t>
      </w:r>
      <w:r w:rsidRPr="00A03D75">
        <w:t>&gt; to transmit patient information relating to my treatment, health, or payment by email or other electronic means, without encryption or special security precautions</w:t>
      </w:r>
      <w:r w:rsidR="00897B3B" w:rsidRPr="00A03D75">
        <w:t>,</w:t>
      </w:r>
      <w:r w:rsidRPr="00A03D75">
        <w:t xml:space="preserve"> </w:t>
      </w:r>
      <w:r w:rsidR="00897B3B" w:rsidRPr="00A03D75">
        <w:t>to me or someone I designate, or to other health care providers, health plans and others involved in my treatment, payment for my treatment, or &lt;</w:t>
      </w:r>
      <w:r w:rsidR="00897B3B" w:rsidRPr="00A03D75">
        <w:rPr>
          <w:b/>
        </w:rPr>
        <w:t>Dental Practice’s</w:t>
      </w:r>
      <w:r w:rsidR="00897B3B" w:rsidRPr="00A03D75">
        <w:t>&gt; health care operations.</w:t>
      </w:r>
      <w:r w:rsidR="009F4F07" w:rsidRPr="00A03D75">
        <w:t xml:space="preserve"> The</w:t>
      </w:r>
      <w:r w:rsidRPr="00A03D75">
        <w:t xml:space="preserve"> patient information </w:t>
      </w:r>
      <w:r w:rsidR="009F4F07" w:rsidRPr="00A03D75">
        <w:t xml:space="preserve">that may be emailed </w:t>
      </w:r>
      <w:r w:rsidRPr="00A03D75">
        <w:t xml:space="preserve">may include my x-rays, health history, diagnosis, treatment, and payment records. </w:t>
      </w:r>
    </w:p>
    <w:p w14:paraId="281242D1" w14:textId="77777777" w:rsidR="00E958FF" w:rsidRPr="00A03D75" w:rsidRDefault="00E958FF" w:rsidP="00E958FF"/>
    <w:p w14:paraId="68EFA3A5" w14:textId="185FF440" w:rsidR="004B5F74" w:rsidRPr="00A03D75" w:rsidRDefault="006D58E0" w:rsidP="00E958FF">
      <w:r w:rsidRPr="00A03D75">
        <w:t>I understand that</w:t>
      </w:r>
      <w:r w:rsidR="004B5F74" w:rsidRPr="00A03D75">
        <w:t>:</w:t>
      </w:r>
      <w:r w:rsidRPr="00A03D75">
        <w:t xml:space="preserve"> </w:t>
      </w:r>
    </w:p>
    <w:p w14:paraId="1E777370" w14:textId="5BCA150D" w:rsidR="004B5F74" w:rsidRPr="00A03D75" w:rsidRDefault="006D58E0" w:rsidP="00A03D75">
      <w:pPr>
        <w:pStyle w:val="ListParagraph"/>
        <w:numPr>
          <w:ilvl w:val="0"/>
          <w:numId w:val="10"/>
        </w:numPr>
      </w:pPr>
      <w:r w:rsidRPr="00A03D75">
        <w:t xml:space="preserve">I </w:t>
      </w:r>
      <w:r w:rsidR="004B5F74" w:rsidRPr="00A03D75">
        <w:t>do not have</w:t>
      </w:r>
      <w:r w:rsidRPr="00A03D75">
        <w:t xml:space="preserve"> to sign this form</w:t>
      </w:r>
      <w:r w:rsidR="00054D2D" w:rsidRPr="00A03D75">
        <w:t>.</w:t>
      </w:r>
    </w:p>
    <w:p w14:paraId="7817CCC0" w14:textId="0A538ABE" w:rsidR="004B5F74" w:rsidRPr="00A03D75" w:rsidRDefault="00054D2D" w:rsidP="00A03D75">
      <w:pPr>
        <w:pStyle w:val="ListParagraph"/>
        <w:numPr>
          <w:ilvl w:val="0"/>
          <w:numId w:val="10"/>
        </w:numPr>
      </w:pPr>
      <w:r w:rsidRPr="00A03D75">
        <w:t>M</w:t>
      </w:r>
      <w:r w:rsidR="004B5F74" w:rsidRPr="00A03D75">
        <w:t>y treatment, payment, enrollment and eligibility for benefits</w:t>
      </w:r>
      <w:r w:rsidR="003A66FF" w:rsidRPr="00A03D75">
        <w:t xml:space="preserve"> will not be affected by my decision about </w:t>
      </w:r>
      <w:proofErr w:type="gramStart"/>
      <w:r w:rsidR="003A66FF" w:rsidRPr="00A03D75">
        <w:t>signing</w:t>
      </w:r>
      <w:r w:rsidR="00262EDA" w:rsidRPr="00A03D75">
        <w:t xml:space="preserve"> </w:t>
      </w:r>
      <w:r w:rsidR="003A66FF" w:rsidRPr="00A03D75">
        <w:t xml:space="preserve"> this</w:t>
      </w:r>
      <w:proofErr w:type="gramEnd"/>
      <w:r w:rsidR="003A66FF" w:rsidRPr="00A03D75">
        <w:t xml:space="preserve"> form</w:t>
      </w:r>
      <w:r w:rsidRPr="00A03D75">
        <w:t>.</w:t>
      </w:r>
    </w:p>
    <w:p w14:paraId="70521ED3" w14:textId="1123D169" w:rsidR="004B5F74" w:rsidRPr="00A03D75" w:rsidRDefault="00054D2D" w:rsidP="00A03D75">
      <w:pPr>
        <w:pStyle w:val="ListParagraph"/>
        <w:numPr>
          <w:ilvl w:val="0"/>
          <w:numId w:val="10"/>
        </w:numPr>
      </w:pPr>
      <w:r w:rsidRPr="00A03D75">
        <w:t>I</w:t>
      </w:r>
      <w:r w:rsidR="00E91A02" w:rsidRPr="00A03D75">
        <w:t xml:space="preserve">f I don’t sign this form, </w:t>
      </w:r>
      <w:r w:rsidR="006D58E0" w:rsidRPr="00A03D75">
        <w:t>&lt;</w:t>
      </w:r>
      <w:r w:rsidR="006D58E0" w:rsidRPr="00A03D75">
        <w:rPr>
          <w:b/>
        </w:rPr>
        <w:t>Dental Practice</w:t>
      </w:r>
      <w:r w:rsidR="006D58E0" w:rsidRPr="00A03D75">
        <w:t xml:space="preserve">&gt; may </w:t>
      </w:r>
      <w:r w:rsidR="00E91A02" w:rsidRPr="00A03D75">
        <w:t xml:space="preserve">use other ways to send my information, such as U.S. Mail, or may </w:t>
      </w:r>
      <w:r w:rsidR="006D58E0" w:rsidRPr="00A03D75">
        <w:t>ask me to send my information to third parties myself</w:t>
      </w:r>
      <w:r w:rsidRPr="00A03D75">
        <w:t>.</w:t>
      </w:r>
    </w:p>
    <w:p w14:paraId="4BB19F3A" w14:textId="6E18FFAF" w:rsidR="009F4F07" w:rsidRPr="00A03D75" w:rsidRDefault="004B5F74" w:rsidP="00A03D75">
      <w:pPr>
        <w:pStyle w:val="ListParagraph"/>
        <w:numPr>
          <w:ilvl w:val="0"/>
          <w:numId w:val="10"/>
        </w:numPr>
      </w:pPr>
      <w:r w:rsidRPr="00A03D75">
        <w:t xml:space="preserve">There is some risk that emails and other electronic messages may be improperly acquired by hackers or received by unintended recipients. If that happens, </w:t>
      </w:r>
      <w:r w:rsidR="006D58E0" w:rsidRPr="00A03D75">
        <w:t xml:space="preserve">the </w:t>
      </w:r>
      <w:r w:rsidR="00054D2D" w:rsidRPr="00A03D75">
        <w:t>information may be</w:t>
      </w:r>
      <w:r w:rsidR="006D58E0" w:rsidRPr="00A03D75">
        <w:t xml:space="preserve"> </w:t>
      </w:r>
      <w:proofErr w:type="spellStart"/>
      <w:r w:rsidR="006D58E0" w:rsidRPr="00A03D75">
        <w:t>redisclose</w:t>
      </w:r>
      <w:r w:rsidR="00054D2D" w:rsidRPr="00A03D75">
        <w:t>d</w:t>
      </w:r>
      <w:proofErr w:type="spellEnd"/>
      <w:r w:rsidR="006D58E0" w:rsidRPr="00A03D75">
        <w:t xml:space="preserve"> </w:t>
      </w:r>
      <w:r w:rsidR="00054D2D" w:rsidRPr="00A03D75">
        <w:t>and</w:t>
      </w:r>
      <w:r w:rsidR="006D58E0" w:rsidRPr="00A03D75">
        <w:t xml:space="preserve"> no longer protected by privacy law.</w:t>
      </w:r>
    </w:p>
    <w:p w14:paraId="2829CF96" w14:textId="607BBCA3" w:rsidR="00054D2D" w:rsidRPr="00A03D75" w:rsidRDefault="00054D2D" w:rsidP="00A03D75">
      <w:pPr>
        <w:pStyle w:val="ListParagraph"/>
        <w:numPr>
          <w:ilvl w:val="0"/>
          <w:numId w:val="10"/>
        </w:numPr>
      </w:pPr>
      <w:r w:rsidRPr="00A03D75">
        <w:t>&lt;</w:t>
      </w:r>
      <w:r w:rsidRPr="00A03D75">
        <w:rPr>
          <w:b/>
        </w:rPr>
        <w:t>Dental Practice</w:t>
      </w:r>
      <w:r w:rsidRPr="00A03D75">
        <w:t>&gt; does not email such sensitive personal information as Social Security number, credit card number, mental health diagnosis, genetic information, alcohol/substance abuse, or positive HIV status unless the patient insists.</w:t>
      </w:r>
    </w:p>
    <w:p w14:paraId="600A185A" w14:textId="77777777" w:rsidR="00E958FF" w:rsidRPr="00A03D75" w:rsidRDefault="00E958FF" w:rsidP="00E958FF"/>
    <w:p w14:paraId="2227A9B0" w14:textId="26255188" w:rsidR="00054D2D" w:rsidRPr="00A03D75" w:rsidRDefault="00054D2D" w:rsidP="00054D2D">
      <w:r w:rsidRPr="00A03D75">
        <w:t>I can tell you in writing to stop emailing my patient information at any time, but if I do so, this will not affect emails that &lt;</w:t>
      </w:r>
      <w:r w:rsidRPr="00A03D75">
        <w:rPr>
          <w:b/>
        </w:rPr>
        <w:t>Dental Practice</w:t>
      </w:r>
      <w:r w:rsidRPr="00A03D75">
        <w:t xml:space="preserve">&gt; already sent before receiving my written instructions to stop. </w:t>
      </w:r>
    </w:p>
    <w:p w14:paraId="23CA4506" w14:textId="77777777" w:rsidR="00E958FF" w:rsidRPr="00A03D75" w:rsidRDefault="00E958FF" w:rsidP="00E958FF"/>
    <w:p w14:paraId="21C6C794" w14:textId="77777777" w:rsidR="00E958FF" w:rsidRPr="00A03D75" w:rsidRDefault="00E958FF" w:rsidP="00E958FF"/>
    <w:p w14:paraId="61E34EC8" w14:textId="77777777" w:rsidR="00E958FF" w:rsidRPr="00A03D75" w:rsidRDefault="00E958FF" w:rsidP="00E958FF">
      <w:r w:rsidRPr="00A03D75">
        <w:t>Patient name (please print) ________________________</w:t>
      </w:r>
    </w:p>
    <w:p w14:paraId="68523C93" w14:textId="77777777" w:rsidR="00E958FF" w:rsidRPr="00A03D75" w:rsidRDefault="00E958FF" w:rsidP="00E958FF"/>
    <w:p w14:paraId="35EABF26" w14:textId="77777777" w:rsidR="00E958FF" w:rsidRPr="00A03D75" w:rsidRDefault="00E958FF" w:rsidP="00E958FF">
      <w:r w:rsidRPr="00A03D75">
        <w:t>Signature: ______________________________________                 Date: ________________</w:t>
      </w:r>
    </w:p>
    <w:p w14:paraId="09B3F64A" w14:textId="77777777" w:rsidR="00E958FF" w:rsidRPr="00A03D75" w:rsidRDefault="00E958FF" w:rsidP="00E958FF"/>
    <w:p w14:paraId="57FC346C" w14:textId="77777777" w:rsidR="00E958FF" w:rsidRPr="00A03D75" w:rsidRDefault="00E958FF" w:rsidP="00E958FF"/>
    <w:p w14:paraId="58243CF6" w14:textId="77777777" w:rsidR="008E4BD1" w:rsidRPr="00A03D75" w:rsidRDefault="008E4BD1" w:rsidP="00E958FF"/>
    <w:p w14:paraId="0143883B" w14:textId="77777777" w:rsidR="008E4BD1" w:rsidRPr="00A03D75" w:rsidRDefault="008E4BD1" w:rsidP="00E958FF"/>
    <w:p w14:paraId="16CDFEE7" w14:textId="77777777" w:rsidR="008E4BD1" w:rsidRPr="00A03D75" w:rsidRDefault="008E4BD1" w:rsidP="00E958FF"/>
    <w:p w14:paraId="77B8919F" w14:textId="77777777" w:rsidR="008E4BD1" w:rsidRPr="00A03D75" w:rsidRDefault="008E4BD1" w:rsidP="00E958FF"/>
    <w:p w14:paraId="7EB784D2" w14:textId="77777777" w:rsidR="008E4BD1" w:rsidRPr="00A03D75" w:rsidRDefault="008E4BD1" w:rsidP="00E958FF"/>
    <w:p w14:paraId="616F5EB4" w14:textId="77777777" w:rsidR="008E4BD1" w:rsidRPr="00A03D75" w:rsidRDefault="008E4BD1" w:rsidP="00E958FF"/>
    <w:p w14:paraId="08910752" w14:textId="77777777" w:rsidR="008E4BD1" w:rsidRPr="00A03D75" w:rsidRDefault="008E4BD1" w:rsidP="00E958FF"/>
    <w:p w14:paraId="3ED285CB" w14:textId="77777777" w:rsidR="008E4BD1" w:rsidRPr="00A03D75" w:rsidRDefault="008E4BD1" w:rsidP="00E958FF"/>
    <w:p w14:paraId="2D638EA5" w14:textId="77777777" w:rsidR="008E4BD1" w:rsidRPr="00A03D75" w:rsidRDefault="008E4BD1" w:rsidP="00E958FF"/>
    <w:p w14:paraId="5F6417DF" w14:textId="77777777" w:rsidR="008E4BD1" w:rsidRPr="00A03D75" w:rsidRDefault="008E4BD1" w:rsidP="00E958FF"/>
    <w:p w14:paraId="0173EE47" w14:textId="77777777" w:rsidR="00E958FF" w:rsidRPr="00A03D75" w:rsidRDefault="00E958FF" w:rsidP="00E958FF"/>
    <w:p w14:paraId="5788C181" w14:textId="77777777" w:rsidR="00E958FF" w:rsidRPr="00A03D75" w:rsidRDefault="00E958FF" w:rsidP="00E958FF">
      <w:pPr>
        <w:rPr>
          <w:b/>
        </w:rPr>
      </w:pPr>
      <w:r w:rsidRPr="00A03D75">
        <w:rPr>
          <w:b/>
        </w:rPr>
        <w:t>Dental Team: Give a copy of this signed form to the patient. Save the original in the patient’s file.</w:t>
      </w:r>
    </w:p>
    <w:p w14:paraId="3474560B" w14:textId="77777777" w:rsidR="00E958FF" w:rsidRPr="00A03D75" w:rsidRDefault="00E958FF" w:rsidP="00E958FF">
      <w:pPr>
        <w:adjustRightInd/>
        <w:rPr>
          <w:rFonts w:eastAsia="Calibri"/>
          <w:b/>
          <w:szCs w:val="24"/>
        </w:rPr>
      </w:pPr>
    </w:p>
    <w:p w14:paraId="187C825E" w14:textId="78680450" w:rsidR="00E958FF" w:rsidRPr="00A03D75" w:rsidRDefault="00E958FF" w:rsidP="00E958FF">
      <w:pPr>
        <w:adjustRightInd/>
        <w:rPr>
          <w:rFonts w:eastAsia="Calibri"/>
          <w:b/>
          <w:szCs w:val="24"/>
        </w:rPr>
      </w:pPr>
    </w:p>
    <w:p w14:paraId="7BA20F29" w14:textId="77777777" w:rsidR="00E958FF" w:rsidRPr="00A03D75" w:rsidRDefault="00E958FF" w:rsidP="00E958FF">
      <w:pPr>
        <w:adjustRightInd/>
        <w:rPr>
          <w:rFonts w:eastAsia="Calibri"/>
          <w:b/>
          <w:szCs w:val="24"/>
        </w:rPr>
      </w:pPr>
    </w:p>
    <w:p w14:paraId="132C8EE2" w14:textId="77777777" w:rsidR="00E958FF" w:rsidRPr="00A03D75" w:rsidRDefault="00E958FF" w:rsidP="00E958FF">
      <w:pPr>
        <w:adjustRightInd/>
        <w:rPr>
          <w:rFonts w:eastAsia="Calibri"/>
          <w:b/>
          <w:szCs w:val="24"/>
        </w:rPr>
      </w:pPr>
    </w:p>
    <w:p w14:paraId="2F7238AA" w14:textId="77777777" w:rsidR="00E958FF" w:rsidRPr="00A03D75" w:rsidRDefault="00E958FF" w:rsidP="00E958FF">
      <w:pPr>
        <w:adjustRightInd/>
        <w:rPr>
          <w:rFonts w:eastAsia="Calibri"/>
          <w:b/>
          <w:szCs w:val="24"/>
        </w:rPr>
      </w:pPr>
    </w:p>
    <w:p w14:paraId="4BF48CF3" w14:textId="77777777" w:rsidR="00E958FF" w:rsidRPr="00A03D75" w:rsidRDefault="00E958FF" w:rsidP="00E958FF">
      <w:pPr>
        <w:adjustRightInd/>
        <w:rPr>
          <w:rFonts w:eastAsia="Calibri"/>
          <w:b/>
          <w:szCs w:val="24"/>
        </w:rPr>
      </w:pPr>
    </w:p>
    <w:p w14:paraId="7FD03325" w14:textId="77777777" w:rsidR="00E958FF" w:rsidRPr="00A03D75" w:rsidRDefault="00E958FF" w:rsidP="00E958FF">
      <w:pPr>
        <w:adjustRightInd/>
        <w:rPr>
          <w:rFonts w:eastAsia="Calibri"/>
          <w:b/>
          <w:szCs w:val="24"/>
        </w:rPr>
      </w:pPr>
    </w:p>
    <w:p w14:paraId="71470FB8" w14:textId="77777777" w:rsidR="00E958FF" w:rsidRPr="00A03D75" w:rsidRDefault="00E958FF" w:rsidP="00E958FF">
      <w:pPr>
        <w:adjustRightInd/>
        <w:rPr>
          <w:rFonts w:eastAsia="Calibri"/>
          <w:b/>
          <w:szCs w:val="24"/>
        </w:rPr>
      </w:pPr>
    </w:p>
    <w:p w14:paraId="4E32FAA8" w14:textId="77777777" w:rsidR="00E958FF" w:rsidRDefault="00E958FF" w:rsidP="00E958FF">
      <w:pPr>
        <w:adjustRightInd/>
        <w:rPr>
          <w:rFonts w:eastAsia="Calibri"/>
          <w:b/>
          <w:szCs w:val="24"/>
        </w:rPr>
      </w:pPr>
    </w:p>
    <w:p w14:paraId="01697E64" w14:textId="77777777" w:rsidR="00D53990" w:rsidRDefault="00D53990" w:rsidP="00E958FF">
      <w:pPr>
        <w:adjustRightInd/>
        <w:rPr>
          <w:rFonts w:eastAsia="Calibri"/>
          <w:b/>
          <w:szCs w:val="24"/>
        </w:rPr>
      </w:pPr>
    </w:p>
    <w:p w14:paraId="472272BB" w14:textId="77777777" w:rsidR="00D53990" w:rsidRDefault="00D53990" w:rsidP="00E958FF">
      <w:pPr>
        <w:adjustRightInd/>
        <w:rPr>
          <w:rFonts w:eastAsia="Calibri"/>
          <w:b/>
          <w:szCs w:val="24"/>
        </w:rPr>
      </w:pPr>
    </w:p>
    <w:p w14:paraId="62473790" w14:textId="77777777" w:rsidR="00D53990" w:rsidRPr="00A03D75" w:rsidRDefault="00D53990" w:rsidP="00E958FF">
      <w:pPr>
        <w:adjustRightInd/>
        <w:rPr>
          <w:rFonts w:eastAsia="Calibri"/>
          <w:b/>
          <w:szCs w:val="24"/>
        </w:rPr>
      </w:pPr>
    </w:p>
    <w:p w14:paraId="14C6DFC4" w14:textId="77777777" w:rsidR="00E958FF" w:rsidRPr="00A03D75" w:rsidRDefault="00E958FF" w:rsidP="00E958FF">
      <w:pPr>
        <w:adjustRightInd/>
        <w:rPr>
          <w:rFonts w:eastAsia="Calibri"/>
          <w:b/>
          <w:szCs w:val="24"/>
        </w:rPr>
      </w:pPr>
    </w:p>
    <w:p w14:paraId="2C8328C9" w14:textId="77777777" w:rsidR="00E958FF" w:rsidRPr="00A03D75" w:rsidRDefault="00E958FF" w:rsidP="00E958FF">
      <w:pPr>
        <w:adjustRightInd/>
        <w:rPr>
          <w:rFonts w:eastAsia="Calibri"/>
          <w:b/>
          <w:sz w:val="16"/>
          <w:szCs w:val="16"/>
        </w:rPr>
      </w:pPr>
      <w:r w:rsidRPr="00A03D75">
        <w:rPr>
          <w:rFonts w:eastAsia="Calibri"/>
          <w:b/>
          <w:sz w:val="16"/>
          <w:szCs w:val="16"/>
        </w:rPr>
        <w:t>Reproduction of this material by dentists and their staff is permitted.  Any other use, duplication or distribution by any other party requires prior written permission from the American Dental Association.</w:t>
      </w:r>
    </w:p>
    <w:p w14:paraId="49770718" w14:textId="08654831" w:rsidR="008E4BD1" w:rsidRPr="00A03D75" w:rsidRDefault="00E958FF" w:rsidP="00E958FF">
      <w:pPr>
        <w:adjustRightInd/>
        <w:rPr>
          <w:rFonts w:eastAsia="Calibri"/>
          <w:b/>
          <w:sz w:val="16"/>
          <w:szCs w:val="16"/>
        </w:rPr>
      </w:pPr>
      <w:r w:rsidRPr="00A03D75">
        <w:rPr>
          <w:rFonts w:eastAsia="Calibri"/>
          <w:b/>
          <w:sz w:val="16"/>
          <w:szCs w:val="16"/>
        </w:rPr>
        <w:t xml:space="preserve">© 2014 American Dental Association. All rights reserved. </w:t>
      </w:r>
    </w:p>
    <w:p w14:paraId="308F2EEF" w14:textId="77777777" w:rsidR="008E4BD1" w:rsidRPr="00A03D75" w:rsidRDefault="008E4BD1">
      <w:pPr>
        <w:adjustRightInd/>
        <w:rPr>
          <w:rFonts w:eastAsia="Calibri"/>
          <w:b/>
          <w:sz w:val="16"/>
          <w:szCs w:val="16"/>
        </w:rPr>
      </w:pPr>
      <w:r w:rsidRPr="00A03D75">
        <w:rPr>
          <w:rFonts w:eastAsia="Calibri"/>
          <w:b/>
          <w:sz w:val="16"/>
          <w:szCs w:val="16"/>
        </w:rPr>
        <w:br w:type="page"/>
      </w:r>
    </w:p>
    <w:p w14:paraId="49BB7182" w14:textId="77777777" w:rsidR="001B22A9" w:rsidRPr="00A03D75" w:rsidRDefault="001B22A9" w:rsidP="00BD1ACF">
      <w:pPr>
        <w:adjustRightInd/>
        <w:rPr>
          <w:rFonts w:asciiTheme="minorHAnsi" w:eastAsiaTheme="minorHAnsi" w:hAnsiTheme="minorHAnsi" w:cs="FoundrySterling-Demi"/>
          <w:sz w:val="24"/>
          <w:szCs w:val="24"/>
        </w:rPr>
      </w:pPr>
      <w:r w:rsidRPr="00A03D75">
        <w:rPr>
          <w:rFonts w:asciiTheme="minorHAnsi" w:eastAsiaTheme="minorHAnsi" w:hAnsiTheme="minorHAnsi" w:cs="FoundrySterling-Demi"/>
          <w:sz w:val="24"/>
          <w:szCs w:val="24"/>
        </w:rPr>
        <w:lastRenderedPageBreak/>
        <w:t>_____________________________________________________________________________</w:t>
      </w:r>
    </w:p>
    <w:p w14:paraId="36FE6630" w14:textId="77777777" w:rsidR="001B22A9" w:rsidRPr="00A03D75" w:rsidRDefault="001B22A9" w:rsidP="001B22A9">
      <w:pPr>
        <w:autoSpaceDE w:val="0"/>
        <w:autoSpaceDN w:val="0"/>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{NAME OF PRACTICE}</w:t>
      </w:r>
    </w:p>
    <w:p w14:paraId="58A310BC" w14:textId="77777777" w:rsidR="001B22A9" w:rsidRPr="00A03D75" w:rsidRDefault="001B22A9" w:rsidP="001B22A9">
      <w:pPr>
        <w:autoSpaceDE w:val="0"/>
        <w:autoSpaceDN w:val="0"/>
        <w:rPr>
          <w:rFonts w:asciiTheme="minorHAnsi" w:eastAsiaTheme="minorHAnsi" w:hAnsiTheme="minorHAnsi" w:cs="FoundrySterling-Bold"/>
          <w:b/>
          <w:bCs/>
          <w:sz w:val="24"/>
          <w:szCs w:val="24"/>
        </w:rPr>
      </w:pPr>
    </w:p>
    <w:p w14:paraId="02C5D936" w14:textId="77777777" w:rsidR="001B22A9" w:rsidRPr="00A03D75" w:rsidRDefault="001B22A9" w:rsidP="001B22A9">
      <w:pPr>
        <w:autoSpaceDE w:val="0"/>
        <w:autoSpaceDN w:val="0"/>
        <w:jc w:val="center"/>
        <w:rPr>
          <w:rFonts w:asciiTheme="minorHAnsi" w:eastAsiaTheme="minorHAnsi" w:hAnsiTheme="minorHAnsi" w:cs="FoundrySterling-Bold"/>
          <w:b/>
          <w:bCs/>
          <w:sz w:val="24"/>
          <w:szCs w:val="24"/>
        </w:rPr>
      </w:pPr>
      <w:r w:rsidRPr="00A03D75">
        <w:rPr>
          <w:rFonts w:asciiTheme="minorHAnsi" w:eastAsiaTheme="minorHAnsi" w:hAnsiTheme="minorHAnsi" w:cs="FoundrySterling-Bold"/>
          <w:b/>
          <w:bCs/>
          <w:sz w:val="24"/>
          <w:szCs w:val="24"/>
        </w:rPr>
        <w:t>Sample Notice of Privacy Practices</w:t>
      </w:r>
    </w:p>
    <w:p w14:paraId="7B2AA915" w14:textId="77777777" w:rsidR="001B22A9" w:rsidRPr="00A03D75" w:rsidRDefault="001B22A9" w:rsidP="001B22A9">
      <w:pPr>
        <w:autoSpaceDE w:val="0"/>
        <w:autoSpaceDN w:val="0"/>
        <w:jc w:val="center"/>
        <w:rPr>
          <w:rFonts w:asciiTheme="minorHAnsi" w:eastAsiaTheme="minorHAnsi" w:hAnsiTheme="minorHAnsi" w:cs="FoundrySterling-Bold"/>
          <w:b/>
          <w:bCs/>
          <w:sz w:val="24"/>
          <w:szCs w:val="24"/>
        </w:rPr>
      </w:pPr>
    </w:p>
    <w:p w14:paraId="2EA57AE0" w14:textId="77777777" w:rsidR="001B22A9" w:rsidRPr="00A03D75" w:rsidRDefault="001B22A9" w:rsidP="001B22A9">
      <w:pPr>
        <w:autoSpaceDE w:val="0"/>
        <w:autoSpaceDN w:val="0"/>
        <w:jc w:val="center"/>
        <w:rPr>
          <w:rFonts w:asciiTheme="minorHAnsi" w:eastAsiaTheme="minorHAnsi" w:hAnsiTheme="minorHAnsi" w:cs="FoundrySterling-Demi"/>
          <w:sz w:val="24"/>
          <w:szCs w:val="24"/>
        </w:rPr>
      </w:pPr>
      <w:r w:rsidRPr="00A03D75">
        <w:rPr>
          <w:rFonts w:asciiTheme="minorHAnsi" w:eastAsiaTheme="minorHAnsi" w:hAnsiTheme="minorHAnsi" w:cs="FoundrySterling-Demi"/>
          <w:sz w:val="24"/>
          <w:szCs w:val="24"/>
        </w:rPr>
        <w:t>THIS NOTICE DESCRIBES HOW HEALTH INFORMATION ABOUT YOU MAY BE USED AND</w:t>
      </w:r>
    </w:p>
    <w:p w14:paraId="1D67B187" w14:textId="77777777" w:rsidR="001B22A9" w:rsidRPr="00A03D75" w:rsidRDefault="001B22A9" w:rsidP="001B22A9">
      <w:pPr>
        <w:autoSpaceDE w:val="0"/>
        <w:autoSpaceDN w:val="0"/>
        <w:jc w:val="center"/>
        <w:rPr>
          <w:rFonts w:asciiTheme="minorHAnsi" w:eastAsiaTheme="minorHAnsi" w:hAnsiTheme="minorHAnsi" w:cs="FoundrySterling-Demi"/>
          <w:sz w:val="24"/>
          <w:szCs w:val="24"/>
        </w:rPr>
      </w:pPr>
      <w:r w:rsidRPr="00A03D75">
        <w:rPr>
          <w:rFonts w:asciiTheme="minorHAnsi" w:eastAsiaTheme="minorHAnsi" w:hAnsiTheme="minorHAnsi" w:cs="FoundrySterling-Demi"/>
          <w:sz w:val="24"/>
          <w:szCs w:val="24"/>
        </w:rPr>
        <w:t xml:space="preserve">DISCLOSED AND HOW YOU CAN GET ACCESS TO THIS INFORMATION. PLEASE REVIEW IT CAREFULLY.  </w:t>
      </w:r>
    </w:p>
    <w:p w14:paraId="2E124CD4" w14:textId="77777777" w:rsidR="001B22A9" w:rsidRPr="00A03D75" w:rsidRDefault="001B22A9" w:rsidP="001B22A9">
      <w:pPr>
        <w:autoSpaceDE w:val="0"/>
        <w:autoSpaceDN w:val="0"/>
        <w:rPr>
          <w:rFonts w:asciiTheme="minorHAnsi" w:eastAsiaTheme="minorHAnsi" w:hAnsiTheme="minorHAnsi" w:cs="FoundrySterling-ExtraBold"/>
          <w:b/>
          <w:bCs/>
          <w:sz w:val="24"/>
          <w:szCs w:val="24"/>
        </w:rPr>
      </w:pPr>
    </w:p>
    <w:p w14:paraId="0F1A311E"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____/____/____, and will remain in effect until we replace it.</w:t>
      </w:r>
    </w:p>
    <w:p w14:paraId="7ADB060A"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3F83AC0A" w14:textId="77777777" w:rsidR="001B22A9" w:rsidRPr="00A03D75" w:rsidRDefault="001B22A9" w:rsidP="001B22A9">
      <w:pPr>
        <w:autoSpaceDE w:val="0"/>
        <w:autoSpaceDN w:val="0"/>
        <w:jc w:val="both"/>
        <w:rPr>
          <w:rFonts w:asciiTheme="minorHAnsi" w:eastAsiaTheme="minorHAnsi" w:hAnsiTheme="minorHAnsi" w:cs="Tahoma"/>
          <w:color w:val="000000"/>
          <w:sz w:val="24"/>
          <w:szCs w:val="24"/>
        </w:rPr>
      </w:pPr>
      <w:r w:rsidRPr="00A03D75">
        <w:rPr>
          <w:rFonts w:asciiTheme="minorHAnsi" w:eastAsiaTheme="minorHAnsi" w:hAnsiTheme="minorHAnsi"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A03D75">
        <w:rPr>
          <w:rFonts w:asciiTheme="minorHAnsi" w:eastAsiaTheme="minorHAnsi" w:hAnsiTheme="minorHAnsi" w:cs="Tahoma"/>
          <w:color w:val="000000"/>
          <w:sz w:val="24"/>
          <w:szCs w:val="24"/>
        </w:rPr>
        <w:t xml:space="preserve">post the new Notice clearly and prominently at our practice location, and we will provide copies of the new Notice upon request. </w:t>
      </w:r>
    </w:p>
    <w:p w14:paraId="396BBF98"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75A1FA64" w14:textId="77777777" w:rsidR="001B22A9" w:rsidRPr="00A03D75" w:rsidRDefault="001B22A9" w:rsidP="001B22A9">
      <w:pPr>
        <w:adjustRightInd/>
        <w:spacing w:after="20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You may request a copy of our Notice at any time. For more information about our privacy practices, or for additional copies of this Notice, please contact us using the information listed at the end of this Notice.</w:t>
      </w:r>
    </w:p>
    <w:p w14:paraId="620FB5CD" w14:textId="77777777" w:rsidR="001B22A9" w:rsidRPr="00A03D75" w:rsidRDefault="001B22A9" w:rsidP="001B22A9">
      <w:pPr>
        <w:adjustRightInd/>
        <w:spacing w:after="200"/>
        <w:contextualSpacing/>
        <w:rPr>
          <w:rFonts w:asciiTheme="minorHAnsi" w:eastAsiaTheme="minorHAnsi" w:hAnsiTheme="minorHAnsi"/>
          <w:b/>
          <w:sz w:val="28"/>
          <w:szCs w:val="28"/>
        </w:rPr>
      </w:pPr>
      <w:r w:rsidRPr="00A03D75">
        <w:rPr>
          <w:rFonts w:asciiTheme="minorHAnsi" w:eastAsiaTheme="minorHAnsi" w:hAnsiTheme="minorHAnsi"/>
          <w:b/>
          <w:sz w:val="28"/>
          <w:szCs w:val="28"/>
        </w:rPr>
        <w:t>___________________________________________________________________</w:t>
      </w:r>
    </w:p>
    <w:p w14:paraId="0FBE73D5" w14:textId="77777777" w:rsidR="001B22A9" w:rsidRPr="00A03D75" w:rsidRDefault="001B22A9" w:rsidP="001B22A9">
      <w:pPr>
        <w:adjustRightInd/>
        <w:contextualSpacing/>
        <w:rPr>
          <w:rFonts w:asciiTheme="minorHAnsi" w:eastAsiaTheme="minorHAnsi" w:hAnsiTheme="minorHAnsi"/>
          <w:b/>
          <w:sz w:val="28"/>
          <w:szCs w:val="28"/>
        </w:rPr>
      </w:pPr>
    </w:p>
    <w:p w14:paraId="06950C24" w14:textId="77777777" w:rsidR="001B22A9" w:rsidRPr="00A03D75" w:rsidRDefault="001B22A9" w:rsidP="001B22A9">
      <w:pPr>
        <w:autoSpaceDE w:val="0"/>
        <w:autoSpaceDN w:val="0"/>
        <w:rPr>
          <w:rFonts w:asciiTheme="minorHAnsi" w:eastAsiaTheme="minorHAnsi" w:hAnsiTheme="minorHAnsi" w:cs="FoundrySterling-Book"/>
          <w:b/>
          <w:sz w:val="24"/>
          <w:szCs w:val="24"/>
          <w:u w:val="single"/>
        </w:rPr>
      </w:pPr>
      <w:r w:rsidRPr="00A03D75">
        <w:rPr>
          <w:rFonts w:asciiTheme="minorHAnsi" w:eastAsiaTheme="minorHAnsi" w:hAnsiTheme="minorHAnsi" w:cs="FoundrySterling-Book"/>
          <w:b/>
          <w:sz w:val="24"/>
          <w:szCs w:val="24"/>
          <w:u w:val="single"/>
        </w:rPr>
        <w:t>HOW WE MAY SEND HEALTH INFORMATION ABOUT YOU</w:t>
      </w:r>
    </w:p>
    <w:p w14:paraId="1EFF63D9" w14:textId="77777777" w:rsidR="001B22A9" w:rsidRPr="00A03D75" w:rsidRDefault="001B22A9" w:rsidP="001B22A9">
      <w:pPr>
        <w:autoSpaceDE w:val="0"/>
        <w:autoSpaceDN w:val="0"/>
        <w:rPr>
          <w:rFonts w:asciiTheme="minorHAnsi" w:eastAsiaTheme="minorHAnsi" w:hAnsiTheme="minorHAnsi" w:cs="FoundrySterling-Book"/>
          <w:b/>
          <w:sz w:val="24"/>
          <w:szCs w:val="24"/>
          <w:u w:val="single"/>
        </w:rPr>
      </w:pPr>
    </w:p>
    <w:p w14:paraId="46A63A19" w14:textId="25E82628"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 xml:space="preserve">Your protected health information (“PHI”) includes information relating to your mental or physical health and to the health care provided to you, including materials like your dental records, dental x-rays, and payment records. Some documents containing PHI may include such sensitive personal information as a Social Security number, credit card number, mental health diagnosis, genetic information, alcohol/substance abuse records, positive HIV status, and other kinds of sensitive information. </w:t>
      </w:r>
    </w:p>
    <w:p w14:paraId="720FA8BF"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5DC99528" w14:textId="560C809B"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 xml:space="preserve">Sometimes our dental practice needs to send PHI to the patient or to someone else, such as a specialist. There are various ways to send PHI, including email and other electronic means. Our dental practice does not encrypt email or other electronic </w:t>
      </w:r>
      <w:r w:rsidR="00262612" w:rsidRPr="00A03D75">
        <w:rPr>
          <w:rFonts w:asciiTheme="minorHAnsi" w:eastAsiaTheme="minorHAnsi" w:hAnsiTheme="minorHAnsi" w:cs="FoundrySterling-Book"/>
          <w:sz w:val="24"/>
          <w:szCs w:val="24"/>
        </w:rPr>
        <w:t>forms of communication</w:t>
      </w:r>
      <w:r w:rsidRPr="00A03D75">
        <w:rPr>
          <w:rFonts w:asciiTheme="minorHAnsi" w:eastAsiaTheme="minorHAnsi" w:hAnsiTheme="minorHAnsi" w:cs="FoundrySterling-Book"/>
          <w:sz w:val="24"/>
          <w:szCs w:val="24"/>
        </w:rPr>
        <w:t xml:space="preserve">. </w:t>
      </w:r>
    </w:p>
    <w:p w14:paraId="196BFD6B"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5EE5BC33" w14:textId="1DD7D792"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 xml:space="preserve">There is a risk that unencrypted information may be acquired by hackers or received by unintended recipients. If </w:t>
      </w:r>
      <w:r w:rsidR="00262612" w:rsidRPr="00A03D75">
        <w:rPr>
          <w:rFonts w:asciiTheme="minorHAnsi" w:eastAsiaTheme="minorHAnsi" w:hAnsiTheme="minorHAnsi" w:cs="FoundrySterling-Book"/>
          <w:sz w:val="24"/>
          <w:szCs w:val="24"/>
        </w:rPr>
        <w:t>you are concerned about the security of PHI that may be sent unencrypted, please let us know and</w:t>
      </w:r>
      <w:r w:rsidRPr="00A03D75">
        <w:rPr>
          <w:rFonts w:asciiTheme="minorHAnsi" w:eastAsiaTheme="minorHAnsi" w:hAnsiTheme="minorHAnsi" w:cs="FoundrySterling-Book"/>
          <w:sz w:val="24"/>
          <w:szCs w:val="24"/>
        </w:rPr>
        <w:t xml:space="preserve"> we will send it a different way, which may include providing the information to </w:t>
      </w:r>
      <w:r w:rsidR="00262612" w:rsidRPr="00A03D75">
        <w:rPr>
          <w:rFonts w:asciiTheme="minorHAnsi" w:eastAsiaTheme="minorHAnsi" w:hAnsiTheme="minorHAnsi" w:cs="FoundrySterling-Book"/>
          <w:sz w:val="24"/>
          <w:szCs w:val="24"/>
        </w:rPr>
        <w:t>you</w:t>
      </w:r>
      <w:r w:rsidRPr="00A03D75">
        <w:rPr>
          <w:rFonts w:asciiTheme="minorHAnsi" w:eastAsiaTheme="minorHAnsi" w:hAnsiTheme="minorHAnsi" w:cs="FoundrySterling-Book"/>
          <w:sz w:val="24"/>
          <w:szCs w:val="24"/>
        </w:rPr>
        <w:t xml:space="preserve"> to deliver.</w:t>
      </w:r>
    </w:p>
    <w:p w14:paraId="5F563DFE"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0A952912" w14:textId="77777777" w:rsidR="001B22A9" w:rsidRPr="00A03D75" w:rsidRDefault="001B22A9" w:rsidP="001B22A9">
      <w:pPr>
        <w:autoSpaceDE w:val="0"/>
        <w:autoSpaceDN w:val="0"/>
        <w:rPr>
          <w:rFonts w:asciiTheme="minorHAnsi" w:eastAsiaTheme="minorHAnsi" w:hAnsiTheme="minorHAnsi" w:cs="FoundrySterling-Book"/>
          <w:b/>
          <w:sz w:val="24"/>
          <w:szCs w:val="24"/>
          <w:u w:val="single"/>
        </w:rPr>
      </w:pPr>
      <w:r w:rsidRPr="00A03D75">
        <w:rPr>
          <w:rFonts w:asciiTheme="minorHAnsi" w:eastAsiaTheme="minorHAnsi" w:hAnsiTheme="minorHAnsi" w:cs="FoundrySterling-Book"/>
          <w:b/>
          <w:sz w:val="24"/>
          <w:szCs w:val="24"/>
          <w:u w:val="single"/>
        </w:rPr>
        <w:t>HOW WE MAY USE AND DISCLOSE HEALTH INFORMATION ABOUT YOU</w:t>
      </w:r>
    </w:p>
    <w:p w14:paraId="17554B51"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3E37299C" w14:textId="77777777" w:rsidR="001B22A9" w:rsidRPr="00A03D75" w:rsidRDefault="001B22A9" w:rsidP="001B22A9">
      <w:pPr>
        <w:autoSpaceDE w:val="0"/>
        <w:autoSpaceDN w:val="0"/>
        <w:jc w:val="both"/>
        <w:rPr>
          <w:rFonts w:asciiTheme="minorHAnsi" w:eastAsiaTheme="minorHAnsi" w:hAnsiTheme="minorHAnsi" w:cs="Tahoma"/>
          <w:color w:val="000000"/>
          <w:sz w:val="24"/>
          <w:szCs w:val="24"/>
        </w:rPr>
      </w:pPr>
      <w:r w:rsidRPr="00A03D75">
        <w:rPr>
          <w:rFonts w:asciiTheme="minorHAnsi" w:eastAsiaTheme="minorHAnsi" w:hAnsiTheme="minorHAnsi" w:cs="FoundrySterling-Book"/>
          <w:sz w:val="24"/>
          <w:szCs w:val="24"/>
        </w:rPr>
        <w:t xml:space="preserve">We may use and disclose your health information for different purposes, including treatment, payment, and health care operations. </w:t>
      </w:r>
    </w:p>
    <w:p w14:paraId="65440E93" w14:textId="77777777" w:rsidR="001B22A9" w:rsidRPr="00A03D75" w:rsidRDefault="001B22A9" w:rsidP="001B22A9">
      <w:pPr>
        <w:autoSpaceDE w:val="0"/>
        <w:autoSpaceDN w:val="0"/>
        <w:jc w:val="both"/>
        <w:rPr>
          <w:rFonts w:asciiTheme="minorHAnsi" w:eastAsiaTheme="minorHAnsi" w:hAnsiTheme="minorHAnsi" w:cs="Tahoma"/>
          <w:color w:val="000000"/>
          <w:sz w:val="24"/>
          <w:szCs w:val="24"/>
        </w:rPr>
      </w:pPr>
    </w:p>
    <w:p w14:paraId="7EF0137C" w14:textId="77777777" w:rsidR="001B22A9" w:rsidRPr="00A03D75" w:rsidRDefault="001B22A9" w:rsidP="001B22A9">
      <w:pPr>
        <w:autoSpaceDE w:val="0"/>
        <w:autoSpaceDN w:val="0"/>
        <w:jc w:val="both"/>
        <w:rPr>
          <w:rFonts w:asciiTheme="minorHAnsi" w:eastAsiaTheme="minorHAnsi" w:hAnsiTheme="minorHAnsi" w:cs="Tahoma"/>
          <w:color w:val="000000"/>
          <w:sz w:val="24"/>
          <w:szCs w:val="24"/>
        </w:rPr>
      </w:pPr>
      <w:r w:rsidRPr="00A03D75">
        <w:rPr>
          <w:rFonts w:asciiTheme="minorHAnsi" w:eastAsiaTheme="minorHAnsi" w:hAnsiTheme="minorHAnsi" w:cs="FoundrySterling-Bold"/>
          <w:b/>
          <w:bCs/>
          <w:sz w:val="24"/>
          <w:szCs w:val="24"/>
        </w:rPr>
        <w:lastRenderedPageBreak/>
        <w:t xml:space="preserve">Treatment. </w:t>
      </w:r>
      <w:r w:rsidRPr="00A03D75">
        <w:rPr>
          <w:rFonts w:asciiTheme="minorHAnsi" w:eastAsiaTheme="minorHAnsi" w:hAnsiTheme="minorHAnsi" w:cs="FoundrySterling-Book"/>
          <w:sz w:val="24"/>
          <w:szCs w:val="24"/>
        </w:rPr>
        <w:t>We may disclose your health information to a specialist providing treatment to you.</w:t>
      </w:r>
    </w:p>
    <w:p w14:paraId="5B288670"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3CBA6369"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Payment</w:t>
      </w:r>
      <w:r w:rsidRPr="00A03D75">
        <w:rPr>
          <w:rFonts w:asciiTheme="minorHAnsi" w:eastAsiaTheme="minorHAnsi" w:hAnsiTheme="minorHAnsi" w:cs="FoundrySterling-Book"/>
          <w:sz w:val="24"/>
          <w:szCs w:val="24"/>
        </w:rPr>
        <w:t xml:space="preserve">. Payment activities include billing, collections, claims management, and determinations of eligibility and coverage to obtain payment from you, an insurance company, or another third party. </w:t>
      </w:r>
      <w:r w:rsidRPr="00A03D75">
        <w:rPr>
          <w:rFonts w:asciiTheme="minorHAnsi" w:eastAsiaTheme="minorHAnsi" w:hAnsiTheme="minorHAnsi" w:cs="Tahoma"/>
          <w:color w:val="000000"/>
          <w:sz w:val="24"/>
          <w:szCs w:val="24"/>
        </w:rPr>
        <w:t>For example, we may send claims to your dental health plan containing certain health information.</w:t>
      </w:r>
    </w:p>
    <w:p w14:paraId="55847C20"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569AAE51" w14:textId="77777777" w:rsidR="001B22A9" w:rsidRPr="00A03D75" w:rsidRDefault="001B22A9" w:rsidP="001B22A9">
      <w:pPr>
        <w:autoSpaceDE w:val="0"/>
        <w:autoSpaceDN w:val="0"/>
        <w:jc w:val="both"/>
        <w:rPr>
          <w:rFonts w:asciiTheme="minorHAnsi" w:eastAsiaTheme="minorHAnsi" w:hAnsiTheme="minorHAnsi"/>
          <w:b/>
          <w:sz w:val="24"/>
          <w:szCs w:val="24"/>
        </w:rPr>
      </w:pPr>
      <w:r w:rsidRPr="00A03D75">
        <w:rPr>
          <w:rFonts w:asciiTheme="minorHAnsi" w:eastAsiaTheme="minorHAnsi" w:hAnsiTheme="minorHAnsi" w:cs="FoundrySterling-Bold"/>
          <w:b/>
          <w:bCs/>
          <w:sz w:val="24"/>
          <w:szCs w:val="24"/>
        </w:rPr>
        <w:t xml:space="preserve">Healthcare Operations. </w:t>
      </w:r>
      <w:r w:rsidRPr="00A03D75">
        <w:rPr>
          <w:rFonts w:asciiTheme="minorHAnsi" w:eastAsiaTheme="minorHAnsi" w:hAnsiTheme="minorHAnsi" w:cs="FoundrySterling-Book"/>
          <w:sz w:val="24"/>
          <w:szCs w:val="24"/>
        </w:rPr>
        <w:t>Healthcare operations include quality assessment and improvement activities, conducting training programs, and licensing activities.</w:t>
      </w:r>
    </w:p>
    <w:p w14:paraId="071E3956"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u w:val="single"/>
        </w:rPr>
      </w:pPr>
    </w:p>
    <w:p w14:paraId="2D8A5EE7"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 xml:space="preserve">Individuals Involved in Your Care or Payment for Your Care. </w:t>
      </w:r>
      <w:r w:rsidRPr="00A03D75">
        <w:rPr>
          <w:rFonts w:asciiTheme="minorHAnsi" w:eastAsiaTheme="minorHAnsi" w:hAnsiTheme="minorHAnsi"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30678269" w14:textId="77777777" w:rsidR="001B22A9" w:rsidRPr="00A03D75" w:rsidRDefault="001B22A9" w:rsidP="001B22A9">
      <w:pPr>
        <w:autoSpaceDE w:val="0"/>
        <w:autoSpaceDN w:val="0"/>
        <w:rPr>
          <w:rFonts w:asciiTheme="minorHAnsi" w:eastAsiaTheme="minorHAnsi" w:hAnsiTheme="minorHAnsi" w:cs="FoundrySterling-Book"/>
          <w:sz w:val="24"/>
          <w:szCs w:val="24"/>
        </w:rPr>
      </w:pPr>
    </w:p>
    <w:p w14:paraId="0E02BC5B"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b/>
          <w:sz w:val="24"/>
          <w:szCs w:val="24"/>
        </w:rPr>
        <w:t xml:space="preserve">Disaster Relief. </w:t>
      </w:r>
      <w:r w:rsidRPr="00A03D75">
        <w:rPr>
          <w:rFonts w:asciiTheme="minorHAnsi" w:eastAsiaTheme="minorHAnsi" w:hAnsiTheme="minorHAnsi" w:cs="FoundrySterling-Book"/>
          <w:sz w:val="24"/>
          <w:szCs w:val="24"/>
        </w:rPr>
        <w:t>We may use or disclose your health information to assist in disaster relief efforts.</w:t>
      </w:r>
    </w:p>
    <w:p w14:paraId="1A00AA1B"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268A8662" w14:textId="77777777" w:rsidR="001B22A9" w:rsidRPr="00A03D75" w:rsidDel="00BD1BBE"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 xml:space="preserve">Required by Law. </w:t>
      </w:r>
      <w:r w:rsidRPr="00A03D75" w:rsidDel="00BD1BBE">
        <w:rPr>
          <w:rFonts w:asciiTheme="minorHAnsi" w:eastAsiaTheme="minorHAnsi" w:hAnsiTheme="minorHAnsi" w:cs="FoundrySterling-Book"/>
          <w:sz w:val="24"/>
          <w:szCs w:val="24"/>
        </w:rPr>
        <w:t>We may use or disclose your health information when we are required to do so by law.</w:t>
      </w:r>
    </w:p>
    <w:p w14:paraId="2B521666"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073214C2" w14:textId="77777777" w:rsidR="001B22A9" w:rsidRPr="00A03D75" w:rsidRDefault="001B22A9" w:rsidP="001B22A9">
      <w:pPr>
        <w:autoSpaceDE w:val="0"/>
        <w:autoSpaceDN w:val="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
          <w:bCs/>
          <w:sz w:val="24"/>
          <w:szCs w:val="24"/>
        </w:rPr>
        <w:t xml:space="preserve">Public Health Activities. </w:t>
      </w:r>
      <w:r w:rsidRPr="00A03D75">
        <w:rPr>
          <w:rFonts w:asciiTheme="minorHAnsi" w:eastAsiaTheme="minorHAnsi" w:hAnsiTheme="minorHAnsi" w:cs="FoundrySterling-Bold"/>
          <w:bCs/>
          <w:sz w:val="24"/>
          <w:szCs w:val="24"/>
        </w:rPr>
        <w:t>We may disclose your health information for public health activities, including disclosures to:</w:t>
      </w:r>
    </w:p>
    <w:p w14:paraId="275317D1" w14:textId="77777777" w:rsidR="001B22A9" w:rsidRPr="00A03D75" w:rsidRDefault="001B22A9" w:rsidP="001B22A9">
      <w:pPr>
        <w:autoSpaceDE w:val="0"/>
        <w:autoSpaceDN w:val="0"/>
        <w:ind w:left="72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Cs/>
          <w:sz w:val="24"/>
          <w:szCs w:val="24"/>
        </w:rPr>
        <w:t>o</w:t>
      </w:r>
      <w:r w:rsidRPr="00A03D75">
        <w:rPr>
          <w:rFonts w:asciiTheme="minorHAnsi" w:eastAsiaTheme="minorHAnsi" w:hAnsiTheme="minorHAnsi" w:cs="FoundrySterling-Bold"/>
          <w:bCs/>
          <w:sz w:val="24"/>
          <w:szCs w:val="24"/>
        </w:rPr>
        <w:tab/>
        <w:t>Prevent or control disease, injury or disability;</w:t>
      </w:r>
    </w:p>
    <w:p w14:paraId="39C56F63" w14:textId="77777777" w:rsidR="001B22A9" w:rsidRPr="00A03D75" w:rsidRDefault="001B22A9" w:rsidP="001B22A9">
      <w:pPr>
        <w:autoSpaceDE w:val="0"/>
        <w:autoSpaceDN w:val="0"/>
        <w:ind w:left="72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Cs/>
          <w:sz w:val="24"/>
          <w:szCs w:val="24"/>
        </w:rPr>
        <w:t>o</w:t>
      </w:r>
      <w:r w:rsidRPr="00A03D75">
        <w:rPr>
          <w:rFonts w:asciiTheme="minorHAnsi" w:eastAsiaTheme="minorHAnsi" w:hAnsiTheme="minorHAnsi" w:cs="FoundrySterling-Bold"/>
          <w:bCs/>
          <w:sz w:val="24"/>
          <w:szCs w:val="24"/>
        </w:rPr>
        <w:tab/>
        <w:t>Report child abuse or neglect;</w:t>
      </w:r>
    </w:p>
    <w:p w14:paraId="664F0739" w14:textId="77777777" w:rsidR="001B22A9" w:rsidRPr="00A03D75" w:rsidRDefault="001B22A9" w:rsidP="001B22A9">
      <w:pPr>
        <w:autoSpaceDE w:val="0"/>
        <w:autoSpaceDN w:val="0"/>
        <w:ind w:left="72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Cs/>
          <w:sz w:val="24"/>
          <w:szCs w:val="24"/>
        </w:rPr>
        <w:t>o</w:t>
      </w:r>
      <w:r w:rsidRPr="00A03D75">
        <w:rPr>
          <w:rFonts w:asciiTheme="minorHAnsi" w:eastAsiaTheme="minorHAnsi" w:hAnsiTheme="minorHAnsi" w:cs="FoundrySterling-Bold"/>
          <w:bCs/>
          <w:sz w:val="24"/>
          <w:szCs w:val="24"/>
        </w:rPr>
        <w:tab/>
        <w:t>Report reactions to medications or problems with products or devices;</w:t>
      </w:r>
    </w:p>
    <w:p w14:paraId="00D502E2" w14:textId="77777777" w:rsidR="001B22A9" w:rsidRPr="00A03D75" w:rsidRDefault="001B22A9" w:rsidP="001B22A9">
      <w:pPr>
        <w:autoSpaceDE w:val="0"/>
        <w:autoSpaceDN w:val="0"/>
        <w:ind w:left="72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Cs/>
          <w:sz w:val="24"/>
          <w:szCs w:val="24"/>
        </w:rPr>
        <w:t>o</w:t>
      </w:r>
      <w:r w:rsidRPr="00A03D75">
        <w:rPr>
          <w:rFonts w:asciiTheme="minorHAnsi" w:eastAsiaTheme="minorHAnsi" w:hAnsiTheme="minorHAnsi" w:cs="FoundrySterling-Bold"/>
          <w:bCs/>
          <w:sz w:val="24"/>
          <w:szCs w:val="24"/>
        </w:rPr>
        <w:tab/>
        <w:t>Notify a person of a recall, repair, or replacement of products or devices;</w:t>
      </w:r>
    </w:p>
    <w:p w14:paraId="06DC3E2B" w14:textId="77777777" w:rsidR="001B22A9" w:rsidRPr="00A03D75" w:rsidRDefault="001B22A9" w:rsidP="001B22A9">
      <w:pPr>
        <w:autoSpaceDE w:val="0"/>
        <w:autoSpaceDN w:val="0"/>
        <w:ind w:left="72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Cs/>
          <w:sz w:val="24"/>
          <w:szCs w:val="24"/>
        </w:rPr>
        <w:t>o</w:t>
      </w:r>
      <w:r w:rsidRPr="00A03D75">
        <w:rPr>
          <w:rFonts w:asciiTheme="minorHAnsi" w:eastAsiaTheme="minorHAnsi" w:hAnsiTheme="minorHAnsi" w:cs="FoundrySterling-Bold"/>
          <w:bCs/>
          <w:sz w:val="24"/>
          <w:szCs w:val="24"/>
        </w:rPr>
        <w:tab/>
        <w:t>Notify a person who may have been exposed to a disease or condition; or</w:t>
      </w:r>
    </w:p>
    <w:p w14:paraId="4A49B596" w14:textId="77777777" w:rsidR="001B22A9" w:rsidRPr="00A03D75" w:rsidRDefault="001B22A9" w:rsidP="001B22A9">
      <w:pPr>
        <w:autoSpaceDE w:val="0"/>
        <w:autoSpaceDN w:val="0"/>
        <w:ind w:left="72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Cs/>
          <w:sz w:val="24"/>
          <w:szCs w:val="24"/>
        </w:rPr>
        <w:t>o</w:t>
      </w:r>
      <w:r w:rsidRPr="00A03D75">
        <w:rPr>
          <w:rFonts w:asciiTheme="minorHAnsi" w:eastAsiaTheme="minorHAnsi" w:hAnsiTheme="minorHAnsi" w:cs="FoundrySterling-Bold"/>
          <w:bCs/>
          <w:sz w:val="24"/>
          <w:szCs w:val="24"/>
        </w:rPr>
        <w:tab/>
        <w:t xml:space="preserve">Notify the appropriate government authority if we believe a patient has been </w:t>
      </w:r>
      <w:r w:rsidRPr="00A03D75">
        <w:rPr>
          <w:rFonts w:asciiTheme="minorHAnsi" w:eastAsiaTheme="minorHAnsi" w:hAnsiTheme="minorHAnsi" w:cs="FoundrySterling-Bold"/>
          <w:bCs/>
          <w:sz w:val="24"/>
          <w:szCs w:val="24"/>
        </w:rPr>
        <w:tab/>
        <w:t>the victim of abuse, neglect, or domestic violence.</w:t>
      </w:r>
    </w:p>
    <w:p w14:paraId="08C82927" w14:textId="77777777" w:rsidR="001B22A9" w:rsidRPr="00A03D75" w:rsidRDefault="001B22A9" w:rsidP="001B22A9">
      <w:pPr>
        <w:autoSpaceDE w:val="0"/>
        <w:autoSpaceDN w:val="0"/>
        <w:jc w:val="both"/>
        <w:rPr>
          <w:rFonts w:asciiTheme="minorHAnsi" w:eastAsiaTheme="minorHAnsi" w:hAnsiTheme="minorHAnsi" w:cs="FoundrySterling-Bold"/>
          <w:bCs/>
          <w:sz w:val="24"/>
          <w:szCs w:val="24"/>
        </w:rPr>
      </w:pPr>
    </w:p>
    <w:p w14:paraId="01DF7D63"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 xml:space="preserve">National Security. </w:t>
      </w:r>
      <w:r w:rsidRPr="00A03D75">
        <w:rPr>
          <w:rFonts w:asciiTheme="minorHAnsi" w:eastAsiaTheme="minorHAnsi" w:hAnsiTheme="minorHAnsi" w:cs="FoundrySterling-Book"/>
          <w:sz w:val="24"/>
          <w:szCs w:val="24"/>
        </w:rPr>
        <w:t xml:space="preserve">We may disclose to military authorities the health information of Armed Forces personnel under certain circumstances. We may disclose to authorized federal </w:t>
      </w:r>
      <w:proofErr w:type="gramStart"/>
      <w:r w:rsidRPr="00A03D75">
        <w:rPr>
          <w:rFonts w:asciiTheme="minorHAnsi" w:eastAsiaTheme="minorHAnsi" w:hAnsiTheme="minorHAnsi" w:cs="FoundrySterling-Book"/>
          <w:sz w:val="24"/>
          <w:szCs w:val="24"/>
        </w:rPr>
        <w:t>officials</w:t>
      </w:r>
      <w:proofErr w:type="gramEnd"/>
      <w:r w:rsidRPr="00A03D75">
        <w:rPr>
          <w:rFonts w:asciiTheme="minorHAnsi" w:eastAsiaTheme="minorHAnsi" w:hAnsiTheme="minorHAnsi" w:cs="FoundrySterling-Book"/>
          <w:sz w:val="24"/>
          <w:szCs w:val="24"/>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75D9E5A0"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434B20D7"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b/>
          <w:sz w:val="24"/>
          <w:szCs w:val="24"/>
        </w:rPr>
        <w:t xml:space="preserve">Secretary of HHS. </w:t>
      </w:r>
      <w:r w:rsidRPr="00A03D75">
        <w:rPr>
          <w:rFonts w:asciiTheme="minorHAnsi" w:eastAsiaTheme="minorHAnsi" w:hAnsiTheme="minorHAnsi" w:cs="FoundrySterling-Book"/>
          <w:sz w:val="24"/>
          <w:szCs w:val="24"/>
        </w:rPr>
        <w:t xml:space="preserve">We will disclose your health information to the Secretary of the U.S. Department of Health and Human Services when required to investigate or determine compliance with HIPAA. </w:t>
      </w:r>
    </w:p>
    <w:p w14:paraId="3437B04C"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5773256E" w14:textId="77777777" w:rsidR="001B22A9" w:rsidRPr="00A03D75" w:rsidRDefault="001B22A9" w:rsidP="001B22A9">
      <w:pPr>
        <w:autoSpaceDE w:val="0"/>
        <w:autoSpaceDN w:val="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
          <w:bCs/>
          <w:sz w:val="24"/>
          <w:szCs w:val="24"/>
        </w:rPr>
        <w:t xml:space="preserve">Worker’s Compensation. </w:t>
      </w:r>
      <w:r w:rsidRPr="00A03D75">
        <w:rPr>
          <w:rFonts w:asciiTheme="minorHAnsi" w:eastAsiaTheme="minorHAnsi" w:hAnsiTheme="minorHAnsi" w:cs="FoundrySterling-Bold"/>
          <w:bCs/>
          <w:sz w:val="24"/>
          <w:szCs w:val="24"/>
        </w:rPr>
        <w:t>We may disclose your PHI to the extent authorized by and to the extent necessary to comply with laws relating to worker’s compensation or other similar programs established by law.</w:t>
      </w:r>
    </w:p>
    <w:p w14:paraId="776FD449"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182FE0DE"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r w:rsidRPr="00A03D75">
        <w:rPr>
          <w:rFonts w:asciiTheme="minorHAnsi" w:eastAsiaTheme="minorHAnsi" w:hAnsiTheme="minorHAnsi" w:cs="FoundrySterling-Bold"/>
          <w:b/>
          <w:bCs/>
          <w:sz w:val="24"/>
          <w:szCs w:val="24"/>
        </w:rPr>
        <w:t xml:space="preserve">Law Enforcement. </w:t>
      </w:r>
      <w:r w:rsidRPr="00A03D75">
        <w:rPr>
          <w:rFonts w:asciiTheme="minorHAnsi" w:eastAsiaTheme="minorHAnsi" w:hAnsiTheme="minorHAnsi" w:cs="FoundrySterling-Bold"/>
          <w:bCs/>
          <w:sz w:val="24"/>
          <w:szCs w:val="24"/>
        </w:rPr>
        <w:t>We may disclose your PHI for law enforcement purposes as permitted by HIPAA, as required by law, or in response to a subpoena or court order.</w:t>
      </w:r>
      <w:r w:rsidRPr="00A03D75">
        <w:rPr>
          <w:rFonts w:asciiTheme="minorHAnsi" w:eastAsiaTheme="minorHAnsi" w:hAnsiTheme="minorHAnsi" w:cs="FoundrySterling-Bold"/>
          <w:b/>
          <w:bCs/>
          <w:sz w:val="24"/>
          <w:szCs w:val="24"/>
        </w:rPr>
        <w:t xml:space="preserve"> </w:t>
      </w:r>
    </w:p>
    <w:p w14:paraId="7FD27126"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474BAA1A" w14:textId="77777777" w:rsidR="001B22A9" w:rsidRPr="00A03D75" w:rsidRDefault="001B22A9" w:rsidP="001B22A9">
      <w:pPr>
        <w:autoSpaceDE w:val="0"/>
        <w:autoSpaceDN w:val="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
          <w:bCs/>
          <w:sz w:val="24"/>
          <w:szCs w:val="24"/>
        </w:rPr>
        <w:t xml:space="preserve">Health Oversight Activities. </w:t>
      </w:r>
      <w:r w:rsidRPr="00A03D75">
        <w:rPr>
          <w:rFonts w:asciiTheme="minorHAnsi" w:eastAsiaTheme="minorHAnsi" w:hAnsiTheme="minorHAnsi" w:cs="FoundrySterling-Bold"/>
          <w:bCs/>
          <w:sz w:val="24"/>
          <w:szCs w:val="24"/>
        </w:rPr>
        <w:t xml:space="preserve">We may disclose your PHI to an oversight agency for activities authorized by law. These oversight activities include audits, investigations, inspections, and credentialing, as necessary for </w:t>
      </w:r>
      <w:r w:rsidRPr="00A03D75">
        <w:rPr>
          <w:rFonts w:asciiTheme="minorHAnsi" w:eastAsiaTheme="minorHAnsi" w:hAnsiTheme="minorHAnsi" w:cs="FoundrySterling-Bold"/>
          <w:bCs/>
          <w:sz w:val="24"/>
          <w:szCs w:val="24"/>
        </w:rPr>
        <w:lastRenderedPageBreak/>
        <w:t>licensure and for the government to monitor the health care system, government programs, and compliance with civil rights laws.</w:t>
      </w:r>
    </w:p>
    <w:p w14:paraId="3CC9857B"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1A1297F4" w14:textId="77777777" w:rsidR="001B22A9" w:rsidRPr="00A03D75" w:rsidRDefault="001B22A9" w:rsidP="001B22A9">
      <w:pPr>
        <w:autoSpaceDE w:val="0"/>
        <w:autoSpaceDN w:val="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
          <w:bCs/>
          <w:sz w:val="24"/>
          <w:szCs w:val="24"/>
        </w:rPr>
        <w:t xml:space="preserve">Judicial and Administrative Proceedings. </w:t>
      </w:r>
      <w:r w:rsidRPr="00A03D75">
        <w:rPr>
          <w:rFonts w:asciiTheme="minorHAnsi" w:eastAsiaTheme="minorHAnsi" w:hAnsiTheme="minorHAnsi"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565C1E11"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26FA5562" w14:textId="77777777" w:rsidR="001B22A9" w:rsidRPr="00A03D75" w:rsidRDefault="001B22A9" w:rsidP="001B22A9">
      <w:pPr>
        <w:autoSpaceDE w:val="0"/>
        <w:autoSpaceDN w:val="0"/>
        <w:jc w:val="both"/>
        <w:rPr>
          <w:rFonts w:asciiTheme="minorHAnsi" w:eastAsiaTheme="minorHAnsi" w:hAnsiTheme="minorHAnsi" w:cs="FoundrySterling-Bold"/>
          <w:bCs/>
          <w:sz w:val="24"/>
          <w:szCs w:val="24"/>
        </w:rPr>
      </w:pPr>
      <w:r w:rsidRPr="00A03D75">
        <w:rPr>
          <w:rFonts w:asciiTheme="minorHAnsi" w:eastAsiaTheme="minorHAnsi" w:hAnsiTheme="minorHAnsi" w:cs="FoundrySterling-Bold"/>
          <w:b/>
          <w:bCs/>
          <w:sz w:val="24"/>
          <w:szCs w:val="24"/>
        </w:rPr>
        <w:t xml:space="preserve">Research. </w:t>
      </w:r>
      <w:r w:rsidRPr="00A03D75">
        <w:rPr>
          <w:rFonts w:asciiTheme="minorHAnsi" w:eastAsiaTheme="minorHAnsi" w:hAnsiTheme="minorHAnsi"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14:paraId="6CAA56F5"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5DD6E459"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r w:rsidRPr="00A03D75">
        <w:rPr>
          <w:rFonts w:asciiTheme="minorHAnsi" w:eastAsiaTheme="minorHAnsi" w:hAnsiTheme="minorHAnsi" w:cs="FoundrySterling-Bold"/>
          <w:b/>
          <w:bCs/>
          <w:sz w:val="24"/>
          <w:szCs w:val="24"/>
        </w:rPr>
        <w:t xml:space="preserve">Coroners, Medical Examiners, and Funeral Directors. </w:t>
      </w:r>
      <w:r w:rsidRPr="00A03D75">
        <w:rPr>
          <w:rFonts w:asciiTheme="minorHAnsi" w:eastAsiaTheme="minorHAnsi" w:hAnsiTheme="minorHAnsi"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A03D75">
        <w:rPr>
          <w:rFonts w:asciiTheme="minorHAnsi" w:eastAsiaTheme="minorHAnsi" w:hAnsiTheme="minorHAnsi" w:cs="FoundrySterling-Bold"/>
          <w:b/>
          <w:bCs/>
          <w:sz w:val="24"/>
          <w:szCs w:val="24"/>
        </w:rPr>
        <w:t xml:space="preserve"> </w:t>
      </w:r>
    </w:p>
    <w:p w14:paraId="18030107" w14:textId="77777777" w:rsidR="001B22A9" w:rsidRPr="00A03D75" w:rsidRDefault="001B22A9" w:rsidP="001B22A9">
      <w:pPr>
        <w:autoSpaceDE w:val="0"/>
        <w:autoSpaceDN w:val="0"/>
        <w:contextualSpacing/>
        <w:rPr>
          <w:rFonts w:asciiTheme="minorHAnsi" w:eastAsiaTheme="minorHAnsi" w:hAnsiTheme="minorHAnsi" w:cs="FoundrySterling-Book"/>
          <w:sz w:val="24"/>
          <w:szCs w:val="24"/>
        </w:rPr>
      </w:pPr>
    </w:p>
    <w:p w14:paraId="464B2316" w14:textId="77777777" w:rsidR="001B22A9" w:rsidRPr="00A03D75" w:rsidRDefault="001B22A9" w:rsidP="001B22A9">
      <w:pPr>
        <w:autoSpaceDE w:val="0"/>
        <w:autoSpaceDN w:val="0"/>
        <w:contextualSpacing/>
        <w:jc w:val="both"/>
        <w:rPr>
          <w:rFonts w:asciiTheme="minorHAnsi" w:eastAsiaTheme="minorHAnsi" w:hAnsiTheme="minorHAnsi" w:cs="FoundrySterling-Book"/>
          <w:sz w:val="24"/>
          <w:szCs w:val="24"/>
        </w:rPr>
      </w:pPr>
      <w:r w:rsidRPr="00A03D75">
        <w:rPr>
          <w:rFonts w:asciiTheme="minorHAnsi" w:eastAsiaTheme="minorHAnsi" w:hAnsiTheme="minorHAnsi" w:cs="FoundrySterling-Book"/>
          <w:b/>
          <w:sz w:val="24"/>
          <w:szCs w:val="24"/>
        </w:rPr>
        <w:t>Fundraising.</w:t>
      </w:r>
      <w:r w:rsidRPr="00A03D75">
        <w:rPr>
          <w:rFonts w:asciiTheme="minorHAnsi" w:eastAsiaTheme="minorHAnsi" w:hAnsiTheme="minorHAnsi"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4B8DF003" w14:textId="77777777" w:rsidR="001B22A9" w:rsidRPr="00A03D75" w:rsidRDefault="001B22A9" w:rsidP="001B22A9">
      <w:pPr>
        <w:autoSpaceDE w:val="0"/>
        <w:autoSpaceDN w:val="0"/>
        <w:contextualSpacing/>
        <w:jc w:val="both"/>
        <w:rPr>
          <w:rFonts w:asciiTheme="minorHAnsi" w:eastAsiaTheme="minorHAnsi" w:hAnsiTheme="minorHAnsi" w:cs="FoundrySterling-Book"/>
          <w:sz w:val="24"/>
          <w:szCs w:val="24"/>
          <w:u w:val="single"/>
        </w:rPr>
      </w:pPr>
    </w:p>
    <w:p w14:paraId="1F3D87F2" w14:textId="77777777" w:rsidR="001B22A9" w:rsidRPr="00A03D75" w:rsidRDefault="001B22A9" w:rsidP="001B22A9">
      <w:pPr>
        <w:autoSpaceDE w:val="0"/>
        <w:autoSpaceDN w:val="0"/>
        <w:contextualSpacing/>
        <w:jc w:val="both"/>
        <w:rPr>
          <w:rFonts w:asciiTheme="minorHAnsi" w:eastAsiaTheme="minorHAnsi" w:hAnsiTheme="minorHAnsi" w:cs="FoundrySterling-Book"/>
          <w:b/>
          <w:sz w:val="24"/>
          <w:szCs w:val="24"/>
          <w:u w:val="single"/>
        </w:rPr>
      </w:pPr>
      <w:r w:rsidRPr="00A03D75">
        <w:rPr>
          <w:rFonts w:asciiTheme="minorHAnsi" w:eastAsiaTheme="minorHAnsi" w:hAnsiTheme="minorHAnsi" w:cs="FoundrySterling-Book"/>
          <w:b/>
          <w:sz w:val="24"/>
          <w:szCs w:val="24"/>
          <w:u w:val="single"/>
        </w:rPr>
        <w:t>Other Uses and Disclosures of PHI</w:t>
      </w:r>
    </w:p>
    <w:p w14:paraId="16951520" w14:textId="77777777" w:rsidR="001B22A9" w:rsidRPr="00A03D75" w:rsidRDefault="001B22A9" w:rsidP="001B22A9">
      <w:pPr>
        <w:autoSpaceDE w:val="0"/>
        <w:autoSpaceDN w:val="0"/>
        <w:contextualSpacing/>
        <w:jc w:val="both"/>
        <w:rPr>
          <w:rFonts w:asciiTheme="minorHAnsi" w:eastAsiaTheme="minorHAnsi" w:hAnsiTheme="minorHAnsi" w:cs="FoundrySterling-Book"/>
          <w:b/>
          <w:sz w:val="24"/>
          <w:szCs w:val="24"/>
        </w:rPr>
      </w:pPr>
    </w:p>
    <w:p w14:paraId="705827AA" w14:textId="77777777" w:rsidR="001B22A9" w:rsidRPr="00A03D75" w:rsidRDefault="001B22A9" w:rsidP="001B22A9">
      <w:pPr>
        <w:autoSpaceDE w:val="0"/>
        <w:autoSpaceDN w:val="0"/>
        <w:contextualSpacing/>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00F6AA0F" w14:textId="77777777" w:rsidR="001B22A9" w:rsidRPr="00A03D75" w:rsidRDefault="001B22A9" w:rsidP="001B22A9">
      <w:pPr>
        <w:autoSpaceDE w:val="0"/>
        <w:autoSpaceDN w:val="0"/>
        <w:contextualSpacing/>
        <w:jc w:val="both"/>
        <w:rPr>
          <w:rFonts w:asciiTheme="minorHAnsi" w:eastAsiaTheme="minorHAnsi" w:hAnsiTheme="minorHAnsi" w:cs="FoundrySterling-Book"/>
          <w:sz w:val="24"/>
          <w:szCs w:val="24"/>
        </w:rPr>
      </w:pPr>
    </w:p>
    <w:p w14:paraId="11E6BA53" w14:textId="77777777" w:rsidR="001B22A9" w:rsidRPr="00A03D75" w:rsidRDefault="001B22A9" w:rsidP="001B22A9">
      <w:pPr>
        <w:autoSpaceDE w:val="0"/>
        <w:autoSpaceDN w:val="0"/>
        <w:contextualSpacing/>
        <w:jc w:val="both"/>
        <w:rPr>
          <w:rFonts w:asciiTheme="minorHAnsi" w:eastAsiaTheme="minorHAnsi" w:hAnsiTheme="minorHAnsi" w:cs="FoundrySterling-Book"/>
          <w:b/>
          <w:sz w:val="24"/>
          <w:szCs w:val="24"/>
          <w:u w:val="single"/>
        </w:rPr>
      </w:pPr>
      <w:r w:rsidRPr="00A03D75">
        <w:rPr>
          <w:rFonts w:asciiTheme="minorHAnsi" w:eastAsiaTheme="minorHAnsi" w:hAnsiTheme="minorHAnsi" w:cs="FoundrySterling-Book"/>
          <w:b/>
          <w:sz w:val="24"/>
          <w:szCs w:val="24"/>
          <w:u w:val="single"/>
        </w:rPr>
        <w:t>Your Health Information Rights</w:t>
      </w:r>
    </w:p>
    <w:p w14:paraId="5B86B075" w14:textId="77777777" w:rsidR="001B22A9" w:rsidRPr="00A03D75" w:rsidRDefault="001B22A9" w:rsidP="001B22A9">
      <w:pPr>
        <w:autoSpaceDE w:val="0"/>
        <w:autoSpaceDN w:val="0"/>
        <w:contextualSpacing/>
        <w:jc w:val="both"/>
        <w:rPr>
          <w:rFonts w:asciiTheme="minorHAnsi" w:eastAsiaTheme="minorHAnsi" w:hAnsiTheme="minorHAnsi" w:cs="FoundrySterling-Book"/>
          <w:b/>
          <w:sz w:val="24"/>
          <w:szCs w:val="24"/>
          <w:u w:val="single"/>
        </w:rPr>
      </w:pPr>
    </w:p>
    <w:p w14:paraId="592C6795" w14:textId="77777777" w:rsidR="001B22A9" w:rsidRPr="00A03D75" w:rsidRDefault="001B22A9" w:rsidP="001B22A9">
      <w:pPr>
        <w:autoSpaceDE w:val="0"/>
        <w:autoSpaceDN w:val="0"/>
        <w:contextualSpacing/>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 xml:space="preserve">Access. </w:t>
      </w:r>
      <w:r w:rsidRPr="00A03D75">
        <w:rPr>
          <w:rFonts w:asciiTheme="minorHAnsi" w:eastAsiaTheme="minorHAnsi" w:hAnsiTheme="minorHAnsi"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A03D75">
        <w:rPr>
          <w:rFonts w:asciiTheme="minorHAnsi" w:eastAsiaTheme="minorHAnsi" w:hAnsiTheme="minorHAnsi" w:cs="Tahoma"/>
          <w:sz w:val="24"/>
          <w:szCs w:val="24"/>
        </w:rPr>
        <w:t>the cost of supplies and labor of copying, and for postage if you want copies mailed to you</w:t>
      </w:r>
      <w:r w:rsidRPr="00A03D75">
        <w:rPr>
          <w:rFonts w:asciiTheme="minorHAnsi" w:eastAsiaTheme="minorHAnsi" w:hAnsiTheme="minorHAnsi" w:cs="FoundrySterling-Book"/>
          <w:sz w:val="24"/>
          <w:szCs w:val="24"/>
        </w:rPr>
        <w:t>. Contact us using the information listed at the end of this Notice for an explanation of our fee structure.</w:t>
      </w:r>
    </w:p>
    <w:p w14:paraId="178EB704" w14:textId="77777777" w:rsidR="001B22A9" w:rsidRPr="00A03D75" w:rsidRDefault="001B22A9" w:rsidP="001B22A9">
      <w:pPr>
        <w:autoSpaceDE w:val="0"/>
        <w:autoSpaceDN w:val="0"/>
        <w:contextualSpacing/>
        <w:jc w:val="both"/>
        <w:rPr>
          <w:rFonts w:asciiTheme="minorHAnsi" w:eastAsiaTheme="minorHAnsi" w:hAnsiTheme="minorHAnsi" w:cs="FoundrySterling-Book"/>
          <w:sz w:val="24"/>
          <w:szCs w:val="24"/>
        </w:rPr>
      </w:pPr>
    </w:p>
    <w:p w14:paraId="590FDFE8" w14:textId="77777777" w:rsidR="001B22A9" w:rsidRPr="00A03D75" w:rsidRDefault="001B22A9" w:rsidP="001B22A9">
      <w:pPr>
        <w:autoSpaceDE w:val="0"/>
        <w:autoSpaceDN w:val="0"/>
        <w:contextualSpacing/>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If you are denied a request for access, you have the right to have the denial reviewed in accordance with the requirements of applicable law.</w:t>
      </w:r>
    </w:p>
    <w:p w14:paraId="510D9DBF" w14:textId="77777777" w:rsidR="001B22A9" w:rsidRPr="00A03D75" w:rsidRDefault="001B22A9" w:rsidP="001B22A9">
      <w:pPr>
        <w:autoSpaceDE w:val="0"/>
        <w:autoSpaceDN w:val="0"/>
        <w:jc w:val="both"/>
        <w:rPr>
          <w:rFonts w:asciiTheme="minorHAnsi" w:eastAsiaTheme="minorHAnsi" w:hAnsiTheme="minorHAnsi" w:cs="FoundrySterling-Bold"/>
          <w:b/>
          <w:bCs/>
          <w:sz w:val="24"/>
          <w:szCs w:val="24"/>
        </w:rPr>
      </w:pPr>
    </w:p>
    <w:p w14:paraId="126999C2"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lastRenderedPageBreak/>
        <w:t xml:space="preserve">Disclosure Accounting. </w:t>
      </w:r>
      <w:r w:rsidRPr="00A03D75">
        <w:rPr>
          <w:rFonts w:asciiTheme="minorHAnsi" w:eastAsiaTheme="minorHAnsi" w:hAnsiTheme="minorHAnsi" w:cs="FoundrySterling-Bold"/>
          <w:bCs/>
          <w:sz w:val="24"/>
          <w:szCs w:val="24"/>
        </w:rPr>
        <w:t>With the exception of certain disclosures, y</w:t>
      </w:r>
      <w:r w:rsidRPr="00A03D75">
        <w:rPr>
          <w:rFonts w:asciiTheme="minorHAnsi" w:eastAsiaTheme="minorHAnsi" w:hAnsiTheme="minorHAnsi" w:cs="FoundrySterling-Book"/>
          <w:sz w:val="24"/>
          <w:szCs w:val="24"/>
        </w:rPr>
        <w:t xml:space="preserve">ou have the right to receive an accounting of disclosures of your health information in accordance with applicable laws and regulations. </w:t>
      </w:r>
      <w:r w:rsidRPr="00A03D75">
        <w:rPr>
          <w:rFonts w:asciiTheme="minorHAnsi" w:eastAsiaTheme="minorHAnsi" w:hAnsiTheme="minorHAnsi" w:cstheme="minorBidi"/>
          <w:sz w:val="24"/>
          <w:szCs w:val="24"/>
        </w:rPr>
        <w:t>To request an accounting of disclosures of your health information, you must submit your request in writing to the Privacy Official.</w:t>
      </w:r>
      <w:r w:rsidRPr="00A03D75">
        <w:rPr>
          <w:rFonts w:asciiTheme="minorHAnsi" w:eastAsiaTheme="minorHAnsi" w:hAnsiTheme="minorHAnsi" w:cstheme="minorBidi"/>
          <w:sz w:val="22"/>
          <w:szCs w:val="22"/>
        </w:rPr>
        <w:t xml:space="preserve"> </w:t>
      </w:r>
      <w:r w:rsidRPr="00A03D75">
        <w:rPr>
          <w:rFonts w:asciiTheme="minorHAnsi" w:eastAsiaTheme="minorHAnsi" w:hAnsiTheme="minorHAnsi" w:cs="FoundrySterling-Book"/>
          <w:sz w:val="24"/>
          <w:szCs w:val="24"/>
        </w:rPr>
        <w:t>If you request this accounting more than once in a 12-month period, we may charge you a reasonable, cost-based fee for responding to the additional requests.</w:t>
      </w:r>
    </w:p>
    <w:p w14:paraId="783C5421"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3D748015" w14:textId="77777777" w:rsidR="001B22A9" w:rsidRPr="00A03D75" w:rsidRDefault="001B22A9" w:rsidP="001B22A9">
      <w:pPr>
        <w:autoSpaceDE w:val="0"/>
        <w:autoSpaceDN w:val="0"/>
        <w:jc w:val="both"/>
        <w:rPr>
          <w:rFonts w:asciiTheme="minorHAnsi" w:eastAsiaTheme="minorHAnsi" w:hAnsiTheme="minorHAnsi" w:cs="Tahoma"/>
          <w:sz w:val="24"/>
          <w:szCs w:val="24"/>
        </w:rPr>
      </w:pPr>
      <w:r w:rsidRPr="00A03D75">
        <w:rPr>
          <w:rFonts w:asciiTheme="minorHAnsi" w:eastAsiaTheme="minorHAnsi" w:hAnsiTheme="minorHAnsi" w:cs="Tahoma"/>
          <w:b/>
          <w:bCs/>
          <w:sz w:val="24"/>
          <w:szCs w:val="24"/>
        </w:rPr>
        <w:t xml:space="preserve">Right to Request a Restriction. </w:t>
      </w:r>
      <w:r w:rsidRPr="00A03D75">
        <w:rPr>
          <w:rFonts w:asciiTheme="minorHAnsi" w:eastAsiaTheme="minorHAnsi" w:hAnsiTheme="minorHAnsi"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A03D75">
        <w:rPr>
          <w:rFonts w:asciiTheme="minorHAnsi" w:eastAsiaTheme="minorHAnsi" w:hAnsiTheme="minorHAnsi" w:cstheme="minorBidi"/>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A03D75">
        <w:rPr>
          <w:rFonts w:asciiTheme="minorHAnsi" w:eastAsiaTheme="minorHAnsi" w:hAnsiTheme="minorHAnsi" w:cstheme="minorBidi"/>
          <w:sz w:val="22"/>
          <w:szCs w:val="22"/>
        </w:rPr>
        <w:t xml:space="preserve"> </w:t>
      </w:r>
    </w:p>
    <w:p w14:paraId="3962767A" w14:textId="77777777" w:rsidR="001B22A9" w:rsidRPr="00A03D75" w:rsidRDefault="001B22A9" w:rsidP="001B22A9">
      <w:pPr>
        <w:autoSpaceDE w:val="0"/>
        <w:autoSpaceDN w:val="0"/>
        <w:jc w:val="both"/>
        <w:rPr>
          <w:rFonts w:asciiTheme="minorHAnsi" w:eastAsiaTheme="minorHAnsi" w:hAnsiTheme="minorHAnsi" w:cs="Tahoma"/>
          <w:sz w:val="24"/>
          <w:szCs w:val="24"/>
        </w:rPr>
      </w:pPr>
    </w:p>
    <w:p w14:paraId="1167FFCA"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 xml:space="preserve">Alternative Communication. </w:t>
      </w:r>
      <w:r w:rsidRPr="00A03D75">
        <w:rPr>
          <w:rFonts w:asciiTheme="minorHAnsi" w:eastAsiaTheme="minorHAnsi" w:hAnsiTheme="minorHAnsi"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5DCC9736"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0CD1E09E"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 xml:space="preserve">Amendment. </w:t>
      </w:r>
      <w:r w:rsidRPr="00A03D75">
        <w:rPr>
          <w:rFonts w:asciiTheme="minorHAnsi" w:eastAsiaTheme="minorHAnsi" w:hAnsiTheme="minorHAnsi"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6AA2B363"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7EC8BA52"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b/>
          <w:sz w:val="24"/>
          <w:szCs w:val="24"/>
        </w:rPr>
        <w:t>Right to Notification of a Breach</w:t>
      </w:r>
      <w:r w:rsidRPr="00A03D75">
        <w:rPr>
          <w:rFonts w:asciiTheme="minorHAnsi" w:eastAsiaTheme="minorHAnsi" w:hAnsiTheme="minorHAnsi" w:cs="FoundrySterling-Book"/>
          <w:sz w:val="24"/>
          <w:szCs w:val="24"/>
        </w:rPr>
        <w:t xml:space="preserve">. You will receive notifications of breaches of your unsecured protected health information as required by law.   </w:t>
      </w:r>
    </w:p>
    <w:p w14:paraId="75A0E86D"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39019B8E"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ld"/>
          <w:b/>
          <w:bCs/>
          <w:sz w:val="24"/>
          <w:szCs w:val="24"/>
        </w:rPr>
        <w:t xml:space="preserve">Electronic Notice. </w:t>
      </w:r>
      <w:r w:rsidRPr="00A03D75">
        <w:rPr>
          <w:rFonts w:asciiTheme="minorHAnsi" w:eastAsiaTheme="minorHAnsi" w:hAnsiTheme="minorHAnsi" w:cs="FoundrySterling-Bold"/>
          <w:bCs/>
          <w:sz w:val="24"/>
          <w:szCs w:val="24"/>
        </w:rPr>
        <w:t>You may receive a paper copy of this Notice upon request</w:t>
      </w:r>
      <w:r w:rsidRPr="00A03D75">
        <w:rPr>
          <w:rFonts w:asciiTheme="minorHAnsi" w:eastAsiaTheme="minorHAnsi" w:hAnsiTheme="minorHAnsi" w:cs="FoundrySterling-Book"/>
          <w:sz w:val="24"/>
          <w:szCs w:val="24"/>
        </w:rPr>
        <w:t>, even if you have agreed to receive this Notice electronically on our Web site or by electronic mail (e-mail).</w:t>
      </w:r>
    </w:p>
    <w:p w14:paraId="0DB9571A" w14:textId="77777777" w:rsidR="001B22A9" w:rsidRPr="00A03D75" w:rsidRDefault="001B22A9" w:rsidP="001B22A9">
      <w:pPr>
        <w:autoSpaceDE w:val="0"/>
        <w:autoSpaceDN w:val="0"/>
        <w:jc w:val="both"/>
        <w:rPr>
          <w:rFonts w:asciiTheme="minorHAnsi" w:eastAsiaTheme="minorHAnsi" w:hAnsiTheme="minorHAnsi" w:cs="FoundrySterling-ExtraBold"/>
          <w:b/>
          <w:bCs/>
          <w:sz w:val="28"/>
          <w:szCs w:val="28"/>
        </w:rPr>
      </w:pPr>
    </w:p>
    <w:p w14:paraId="1A4F42FC" w14:textId="77777777" w:rsidR="001B22A9" w:rsidRPr="00A03D75" w:rsidRDefault="001B22A9" w:rsidP="001B22A9">
      <w:pPr>
        <w:autoSpaceDE w:val="0"/>
        <w:autoSpaceDN w:val="0"/>
        <w:jc w:val="both"/>
        <w:rPr>
          <w:rFonts w:asciiTheme="minorHAnsi" w:eastAsiaTheme="minorHAnsi" w:hAnsiTheme="minorHAnsi" w:cs="FoundrySterling-ExtraBold"/>
          <w:b/>
          <w:bCs/>
          <w:sz w:val="28"/>
          <w:szCs w:val="28"/>
        </w:rPr>
      </w:pPr>
      <w:r w:rsidRPr="00A03D75">
        <w:rPr>
          <w:rFonts w:asciiTheme="minorHAnsi" w:eastAsiaTheme="minorHAnsi" w:hAnsiTheme="minorHAnsi" w:cs="FoundrySterling-ExtraBold"/>
          <w:b/>
          <w:bCs/>
          <w:sz w:val="28"/>
          <w:szCs w:val="28"/>
        </w:rPr>
        <w:t>Questions and Complaints</w:t>
      </w:r>
    </w:p>
    <w:p w14:paraId="6DC97C69"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65B6B131"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If you want more information about our privacy practices or have questions or concerns, please contact us.</w:t>
      </w:r>
    </w:p>
    <w:p w14:paraId="2CB897F8" w14:textId="77777777" w:rsidR="001B22A9" w:rsidRPr="00A03D75" w:rsidRDefault="001B22A9" w:rsidP="001B22A9">
      <w:pPr>
        <w:autoSpaceDE w:val="0"/>
        <w:autoSpaceDN w:val="0"/>
        <w:rPr>
          <w:rFonts w:asciiTheme="minorHAnsi" w:eastAsiaTheme="minorHAnsi" w:hAnsiTheme="minorHAnsi" w:cs="FoundrySterling-Book"/>
          <w:sz w:val="24"/>
          <w:szCs w:val="24"/>
        </w:rPr>
      </w:pPr>
    </w:p>
    <w:p w14:paraId="40AABF8A"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7182DEAE"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p>
    <w:p w14:paraId="44A5B957" w14:textId="77777777" w:rsidR="001B22A9" w:rsidRPr="00A03D75" w:rsidRDefault="001B22A9" w:rsidP="001B22A9">
      <w:pPr>
        <w:autoSpaceDE w:val="0"/>
        <w:autoSpaceDN w:val="0"/>
        <w:jc w:val="both"/>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lastRenderedPageBreak/>
        <w:t>We support your right to the privacy of your health information. We will not retaliate in any way if you choose to file a complaint with us or with the U.S. Department of Health and Human Services.</w:t>
      </w:r>
    </w:p>
    <w:p w14:paraId="24C40950" w14:textId="77777777" w:rsidR="001B22A9" w:rsidRPr="00A03D75" w:rsidRDefault="001B22A9" w:rsidP="001B22A9">
      <w:pPr>
        <w:autoSpaceDE w:val="0"/>
        <w:autoSpaceDN w:val="0"/>
        <w:rPr>
          <w:rFonts w:asciiTheme="minorHAnsi" w:eastAsiaTheme="minorHAnsi" w:hAnsiTheme="minorHAnsi" w:cs="FoundrySterling-Book"/>
          <w:sz w:val="24"/>
          <w:szCs w:val="24"/>
        </w:rPr>
      </w:pPr>
    </w:p>
    <w:p w14:paraId="0FA5F937" w14:textId="77777777" w:rsidR="001B22A9" w:rsidRPr="00A03D75" w:rsidRDefault="001B22A9" w:rsidP="001B22A9">
      <w:pPr>
        <w:autoSpaceDE w:val="0"/>
        <w:autoSpaceDN w:val="0"/>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Our Privacy Official: ____________________________________________________________</w:t>
      </w:r>
    </w:p>
    <w:p w14:paraId="6D565A77" w14:textId="77777777" w:rsidR="001B22A9" w:rsidRPr="00A03D75" w:rsidRDefault="001B22A9" w:rsidP="001B22A9">
      <w:pPr>
        <w:autoSpaceDE w:val="0"/>
        <w:autoSpaceDN w:val="0"/>
        <w:rPr>
          <w:rFonts w:asciiTheme="minorHAnsi" w:eastAsiaTheme="minorHAnsi" w:hAnsiTheme="minorHAnsi" w:cs="FoundrySterling-Book"/>
          <w:sz w:val="24"/>
          <w:szCs w:val="24"/>
        </w:rPr>
      </w:pPr>
    </w:p>
    <w:p w14:paraId="24D97CDF" w14:textId="77777777" w:rsidR="001B22A9" w:rsidRPr="00A03D75" w:rsidRDefault="001B22A9" w:rsidP="001B22A9">
      <w:pPr>
        <w:tabs>
          <w:tab w:val="left" w:pos="4320"/>
        </w:tabs>
        <w:autoSpaceDE w:val="0"/>
        <w:autoSpaceDN w:val="0"/>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 xml:space="preserve">Telephone: ____________________________ Fax: ___________________________________ </w:t>
      </w:r>
    </w:p>
    <w:p w14:paraId="4698313B" w14:textId="77777777" w:rsidR="001B22A9" w:rsidRPr="00A03D75" w:rsidRDefault="001B22A9" w:rsidP="001B22A9">
      <w:pPr>
        <w:tabs>
          <w:tab w:val="left" w:pos="4320"/>
        </w:tabs>
        <w:autoSpaceDE w:val="0"/>
        <w:autoSpaceDN w:val="0"/>
        <w:rPr>
          <w:rFonts w:asciiTheme="minorHAnsi" w:eastAsiaTheme="minorHAnsi" w:hAnsiTheme="minorHAnsi" w:cs="FoundrySterling-Book"/>
          <w:sz w:val="24"/>
          <w:szCs w:val="24"/>
        </w:rPr>
      </w:pPr>
    </w:p>
    <w:p w14:paraId="57A58371" w14:textId="77777777" w:rsidR="001B22A9" w:rsidRPr="00A03D75" w:rsidRDefault="001B22A9" w:rsidP="001B22A9">
      <w:pPr>
        <w:tabs>
          <w:tab w:val="left" w:pos="4320"/>
        </w:tabs>
        <w:autoSpaceDE w:val="0"/>
        <w:autoSpaceDN w:val="0"/>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Address: ______________________________________________________________________</w:t>
      </w:r>
      <w:r w:rsidRPr="00A03D75">
        <w:rPr>
          <w:rFonts w:asciiTheme="minorHAnsi" w:eastAsiaTheme="minorHAnsi" w:hAnsiTheme="minorHAnsi" w:cs="FoundrySterling-Book"/>
          <w:sz w:val="24"/>
          <w:szCs w:val="24"/>
        </w:rPr>
        <w:tab/>
      </w:r>
    </w:p>
    <w:p w14:paraId="03B06C2F" w14:textId="77777777" w:rsidR="001B22A9" w:rsidRPr="00A03D75" w:rsidRDefault="001B22A9" w:rsidP="001B22A9">
      <w:pPr>
        <w:tabs>
          <w:tab w:val="left" w:pos="4320"/>
        </w:tabs>
        <w:autoSpaceDE w:val="0"/>
        <w:autoSpaceDN w:val="0"/>
        <w:rPr>
          <w:rFonts w:asciiTheme="minorHAnsi" w:eastAsiaTheme="minorHAnsi" w:hAnsiTheme="minorHAnsi" w:cs="FoundrySterling-Book"/>
          <w:sz w:val="24"/>
          <w:szCs w:val="24"/>
        </w:rPr>
      </w:pPr>
    </w:p>
    <w:p w14:paraId="2232EA4B" w14:textId="77777777" w:rsidR="001B22A9" w:rsidRPr="00A03D75" w:rsidRDefault="001B22A9" w:rsidP="001B22A9">
      <w:pPr>
        <w:tabs>
          <w:tab w:val="left" w:pos="4320"/>
        </w:tabs>
        <w:autoSpaceDE w:val="0"/>
        <w:autoSpaceDN w:val="0"/>
        <w:rPr>
          <w:rFonts w:asciiTheme="minorHAnsi" w:eastAsiaTheme="minorHAnsi" w:hAnsiTheme="minorHAnsi" w:cs="FoundrySterling-Book"/>
          <w:sz w:val="24"/>
          <w:szCs w:val="24"/>
        </w:rPr>
      </w:pPr>
      <w:r w:rsidRPr="00A03D75">
        <w:rPr>
          <w:rFonts w:asciiTheme="minorHAnsi" w:eastAsiaTheme="minorHAnsi" w:hAnsiTheme="minorHAnsi" w:cs="FoundrySterling-Book"/>
          <w:sz w:val="24"/>
          <w:szCs w:val="24"/>
        </w:rPr>
        <w:t>E-mail: _______________________________________________________________________</w:t>
      </w:r>
    </w:p>
    <w:p w14:paraId="165300F6" w14:textId="77777777" w:rsidR="001B22A9" w:rsidRPr="00A03D75" w:rsidRDefault="001B22A9" w:rsidP="001B22A9">
      <w:pPr>
        <w:tabs>
          <w:tab w:val="left" w:pos="4320"/>
        </w:tabs>
        <w:autoSpaceDE w:val="0"/>
        <w:autoSpaceDN w:val="0"/>
        <w:rPr>
          <w:rFonts w:asciiTheme="minorHAnsi" w:eastAsiaTheme="minorHAnsi" w:hAnsiTheme="minorHAnsi" w:cs="Tahoma"/>
          <w:sz w:val="16"/>
          <w:szCs w:val="16"/>
        </w:rPr>
      </w:pPr>
    </w:p>
    <w:p w14:paraId="612B6C86" w14:textId="77777777" w:rsidR="00D53990" w:rsidRDefault="00D53990" w:rsidP="001B22A9">
      <w:pPr>
        <w:adjustRightInd/>
        <w:rPr>
          <w:rFonts w:eastAsia="Calibri"/>
          <w:b/>
          <w:sz w:val="16"/>
          <w:szCs w:val="16"/>
        </w:rPr>
      </w:pPr>
    </w:p>
    <w:p w14:paraId="59EF2905" w14:textId="77777777" w:rsidR="00D53990" w:rsidRDefault="00D53990" w:rsidP="001B22A9">
      <w:pPr>
        <w:adjustRightInd/>
        <w:rPr>
          <w:rFonts w:eastAsia="Calibri"/>
          <w:b/>
          <w:sz w:val="16"/>
          <w:szCs w:val="16"/>
        </w:rPr>
      </w:pPr>
    </w:p>
    <w:p w14:paraId="47058493" w14:textId="77777777" w:rsidR="00D53990" w:rsidRDefault="00D53990" w:rsidP="001B22A9">
      <w:pPr>
        <w:adjustRightInd/>
        <w:rPr>
          <w:rFonts w:eastAsia="Calibri"/>
          <w:b/>
          <w:sz w:val="16"/>
          <w:szCs w:val="16"/>
        </w:rPr>
      </w:pPr>
    </w:p>
    <w:p w14:paraId="39BBDA7D" w14:textId="77777777" w:rsidR="00D53990" w:rsidRDefault="00D53990" w:rsidP="001B22A9">
      <w:pPr>
        <w:adjustRightInd/>
        <w:rPr>
          <w:rFonts w:eastAsia="Calibri"/>
          <w:b/>
          <w:sz w:val="16"/>
          <w:szCs w:val="16"/>
        </w:rPr>
      </w:pPr>
    </w:p>
    <w:p w14:paraId="76B9B424" w14:textId="77777777" w:rsidR="00D53990" w:rsidRDefault="00D53990" w:rsidP="001B22A9">
      <w:pPr>
        <w:adjustRightInd/>
        <w:rPr>
          <w:rFonts w:eastAsia="Calibri"/>
          <w:b/>
          <w:sz w:val="16"/>
          <w:szCs w:val="16"/>
        </w:rPr>
      </w:pPr>
    </w:p>
    <w:p w14:paraId="4D40B4E6" w14:textId="77777777" w:rsidR="00D53990" w:rsidRDefault="00D53990" w:rsidP="001B22A9">
      <w:pPr>
        <w:adjustRightInd/>
        <w:rPr>
          <w:rFonts w:eastAsia="Calibri"/>
          <w:b/>
          <w:sz w:val="16"/>
          <w:szCs w:val="16"/>
        </w:rPr>
      </w:pPr>
    </w:p>
    <w:p w14:paraId="4668C414" w14:textId="77777777" w:rsidR="00D53990" w:rsidRDefault="00D53990" w:rsidP="001B22A9">
      <w:pPr>
        <w:adjustRightInd/>
        <w:rPr>
          <w:rFonts w:eastAsia="Calibri"/>
          <w:b/>
          <w:sz w:val="16"/>
          <w:szCs w:val="16"/>
        </w:rPr>
      </w:pPr>
    </w:p>
    <w:p w14:paraId="3C371C04" w14:textId="77777777" w:rsidR="00D53990" w:rsidRDefault="00D53990" w:rsidP="001B22A9">
      <w:pPr>
        <w:adjustRightInd/>
        <w:rPr>
          <w:rFonts w:eastAsia="Calibri"/>
          <w:b/>
          <w:sz w:val="16"/>
          <w:szCs w:val="16"/>
        </w:rPr>
      </w:pPr>
    </w:p>
    <w:p w14:paraId="293A9CBF" w14:textId="77777777" w:rsidR="00D53990" w:rsidRDefault="00D53990" w:rsidP="001B22A9">
      <w:pPr>
        <w:adjustRightInd/>
        <w:rPr>
          <w:rFonts w:eastAsia="Calibri"/>
          <w:b/>
          <w:sz w:val="16"/>
          <w:szCs w:val="16"/>
        </w:rPr>
      </w:pPr>
    </w:p>
    <w:p w14:paraId="489C1651" w14:textId="77777777" w:rsidR="00D53990" w:rsidRDefault="00D53990" w:rsidP="001B22A9">
      <w:pPr>
        <w:adjustRightInd/>
        <w:rPr>
          <w:rFonts w:eastAsia="Calibri"/>
          <w:b/>
          <w:sz w:val="16"/>
          <w:szCs w:val="16"/>
        </w:rPr>
      </w:pPr>
    </w:p>
    <w:p w14:paraId="2710ED7B" w14:textId="77777777" w:rsidR="00D53990" w:rsidRDefault="00D53990" w:rsidP="001B22A9">
      <w:pPr>
        <w:adjustRightInd/>
        <w:rPr>
          <w:rFonts w:eastAsia="Calibri"/>
          <w:b/>
          <w:sz w:val="16"/>
          <w:szCs w:val="16"/>
        </w:rPr>
      </w:pPr>
    </w:p>
    <w:p w14:paraId="4F73492C" w14:textId="77777777" w:rsidR="00D53990" w:rsidRDefault="00D53990" w:rsidP="001B22A9">
      <w:pPr>
        <w:adjustRightInd/>
        <w:rPr>
          <w:rFonts w:eastAsia="Calibri"/>
          <w:b/>
          <w:sz w:val="16"/>
          <w:szCs w:val="16"/>
        </w:rPr>
      </w:pPr>
    </w:p>
    <w:p w14:paraId="14CAED63" w14:textId="77777777" w:rsidR="00D53990" w:rsidRDefault="00D53990" w:rsidP="001B22A9">
      <w:pPr>
        <w:adjustRightInd/>
        <w:rPr>
          <w:rFonts w:eastAsia="Calibri"/>
          <w:b/>
          <w:sz w:val="16"/>
          <w:szCs w:val="16"/>
        </w:rPr>
      </w:pPr>
    </w:p>
    <w:p w14:paraId="48019E9E" w14:textId="77777777" w:rsidR="00D53990" w:rsidRDefault="00D53990" w:rsidP="001B22A9">
      <w:pPr>
        <w:adjustRightInd/>
        <w:rPr>
          <w:rFonts w:eastAsia="Calibri"/>
          <w:b/>
          <w:sz w:val="16"/>
          <w:szCs w:val="16"/>
        </w:rPr>
      </w:pPr>
    </w:p>
    <w:p w14:paraId="012F0153" w14:textId="77777777" w:rsidR="00D53990" w:rsidRDefault="00D53990" w:rsidP="001B22A9">
      <w:pPr>
        <w:adjustRightInd/>
        <w:rPr>
          <w:rFonts w:eastAsia="Calibri"/>
          <w:b/>
          <w:sz w:val="16"/>
          <w:szCs w:val="16"/>
        </w:rPr>
      </w:pPr>
    </w:p>
    <w:p w14:paraId="03526C2D" w14:textId="77777777" w:rsidR="00D53990" w:rsidRDefault="00D53990" w:rsidP="001B22A9">
      <w:pPr>
        <w:adjustRightInd/>
        <w:rPr>
          <w:rFonts w:eastAsia="Calibri"/>
          <w:b/>
          <w:sz w:val="16"/>
          <w:szCs w:val="16"/>
        </w:rPr>
      </w:pPr>
    </w:p>
    <w:p w14:paraId="0C0CB579" w14:textId="77777777" w:rsidR="00D53990" w:rsidRDefault="00D53990" w:rsidP="001B22A9">
      <w:pPr>
        <w:adjustRightInd/>
        <w:rPr>
          <w:rFonts w:eastAsia="Calibri"/>
          <w:b/>
          <w:sz w:val="16"/>
          <w:szCs w:val="16"/>
        </w:rPr>
      </w:pPr>
    </w:p>
    <w:p w14:paraId="5E9A87A1" w14:textId="77777777" w:rsidR="00D53990" w:rsidRDefault="00D53990" w:rsidP="001B22A9">
      <w:pPr>
        <w:adjustRightInd/>
        <w:rPr>
          <w:rFonts w:eastAsia="Calibri"/>
          <w:b/>
          <w:sz w:val="16"/>
          <w:szCs w:val="16"/>
        </w:rPr>
      </w:pPr>
    </w:p>
    <w:p w14:paraId="6952248B" w14:textId="77777777" w:rsidR="00D53990" w:rsidRDefault="00D53990" w:rsidP="001B22A9">
      <w:pPr>
        <w:adjustRightInd/>
        <w:rPr>
          <w:rFonts w:eastAsia="Calibri"/>
          <w:b/>
          <w:sz w:val="16"/>
          <w:szCs w:val="16"/>
        </w:rPr>
      </w:pPr>
    </w:p>
    <w:p w14:paraId="0F50CF4D" w14:textId="77777777" w:rsidR="00D53990" w:rsidRDefault="00D53990" w:rsidP="001B22A9">
      <w:pPr>
        <w:adjustRightInd/>
        <w:rPr>
          <w:rFonts w:eastAsia="Calibri"/>
          <w:b/>
          <w:sz w:val="16"/>
          <w:szCs w:val="16"/>
        </w:rPr>
      </w:pPr>
    </w:p>
    <w:p w14:paraId="2A2D788B" w14:textId="77777777" w:rsidR="00D53990" w:rsidRDefault="00D53990" w:rsidP="001B22A9">
      <w:pPr>
        <w:adjustRightInd/>
        <w:rPr>
          <w:rFonts w:eastAsia="Calibri"/>
          <w:b/>
          <w:sz w:val="16"/>
          <w:szCs w:val="16"/>
        </w:rPr>
      </w:pPr>
    </w:p>
    <w:p w14:paraId="2D762F7C" w14:textId="77777777" w:rsidR="00D53990" w:rsidRDefault="00D53990" w:rsidP="001B22A9">
      <w:pPr>
        <w:adjustRightInd/>
        <w:rPr>
          <w:rFonts w:eastAsia="Calibri"/>
          <w:b/>
          <w:sz w:val="16"/>
          <w:szCs w:val="16"/>
        </w:rPr>
      </w:pPr>
    </w:p>
    <w:p w14:paraId="2A086A5C" w14:textId="77777777" w:rsidR="00D53990" w:rsidRDefault="00D53990" w:rsidP="001B22A9">
      <w:pPr>
        <w:adjustRightInd/>
        <w:rPr>
          <w:rFonts w:eastAsia="Calibri"/>
          <w:b/>
          <w:sz w:val="16"/>
          <w:szCs w:val="16"/>
        </w:rPr>
      </w:pPr>
    </w:p>
    <w:p w14:paraId="1FE51BBF" w14:textId="77777777" w:rsidR="00D53990" w:rsidRDefault="00D53990" w:rsidP="001B22A9">
      <w:pPr>
        <w:adjustRightInd/>
        <w:rPr>
          <w:rFonts w:eastAsia="Calibri"/>
          <w:b/>
          <w:sz w:val="16"/>
          <w:szCs w:val="16"/>
        </w:rPr>
      </w:pPr>
    </w:p>
    <w:p w14:paraId="33663D70" w14:textId="77777777" w:rsidR="00D53990" w:rsidRDefault="00D53990" w:rsidP="001B22A9">
      <w:pPr>
        <w:adjustRightInd/>
        <w:rPr>
          <w:rFonts w:eastAsia="Calibri"/>
          <w:b/>
          <w:sz w:val="16"/>
          <w:szCs w:val="16"/>
        </w:rPr>
      </w:pPr>
    </w:p>
    <w:p w14:paraId="744FBD5D" w14:textId="77777777" w:rsidR="00D53990" w:rsidRDefault="00D53990" w:rsidP="001B22A9">
      <w:pPr>
        <w:adjustRightInd/>
        <w:rPr>
          <w:rFonts w:eastAsia="Calibri"/>
          <w:b/>
          <w:sz w:val="16"/>
          <w:szCs w:val="16"/>
        </w:rPr>
      </w:pPr>
    </w:p>
    <w:p w14:paraId="32208429" w14:textId="77777777" w:rsidR="00D53990" w:rsidRDefault="00D53990" w:rsidP="001B22A9">
      <w:pPr>
        <w:adjustRightInd/>
        <w:rPr>
          <w:rFonts w:eastAsia="Calibri"/>
          <w:b/>
          <w:sz w:val="16"/>
          <w:szCs w:val="16"/>
        </w:rPr>
      </w:pPr>
    </w:p>
    <w:p w14:paraId="247AD79D" w14:textId="77777777" w:rsidR="00D53990" w:rsidRDefault="00D53990" w:rsidP="001B22A9">
      <w:pPr>
        <w:adjustRightInd/>
        <w:rPr>
          <w:rFonts w:eastAsia="Calibri"/>
          <w:b/>
          <w:sz w:val="16"/>
          <w:szCs w:val="16"/>
        </w:rPr>
      </w:pPr>
    </w:p>
    <w:p w14:paraId="17AE56CA" w14:textId="77777777" w:rsidR="00D53990" w:rsidRDefault="00D53990" w:rsidP="001B22A9">
      <w:pPr>
        <w:adjustRightInd/>
        <w:rPr>
          <w:rFonts w:eastAsia="Calibri"/>
          <w:b/>
          <w:sz w:val="16"/>
          <w:szCs w:val="16"/>
        </w:rPr>
      </w:pPr>
    </w:p>
    <w:p w14:paraId="16443211" w14:textId="77777777" w:rsidR="00D53990" w:rsidRDefault="00D53990" w:rsidP="001B22A9">
      <w:pPr>
        <w:adjustRightInd/>
        <w:rPr>
          <w:rFonts w:eastAsia="Calibri"/>
          <w:b/>
          <w:sz w:val="16"/>
          <w:szCs w:val="16"/>
        </w:rPr>
      </w:pPr>
    </w:p>
    <w:p w14:paraId="51416FDF" w14:textId="77777777" w:rsidR="00D53990" w:rsidRDefault="00D53990" w:rsidP="001B22A9">
      <w:pPr>
        <w:adjustRightInd/>
        <w:rPr>
          <w:rFonts w:eastAsia="Calibri"/>
          <w:b/>
          <w:sz w:val="16"/>
          <w:szCs w:val="16"/>
        </w:rPr>
      </w:pPr>
    </w:p>
    <w:p w14:paraId="566D929B" w14:textId="77777777" w:rsidR="00D53990" w:rsidRDefault="00D53990" w:rsidP="001B22A9">
      <w:pPr>
        <w:adjustRightInd/>
        <w:rPr>
          <w:rFonts w:eastAsia="Calibri"/>
          <w:b/>
          <w:sz w:val="16"/>
          <w:szCs w:val="16"/>
        </w:rPr>
      </w:pPr>
    </w:p>
    <w:p w14:paraId="449E20EC" w14:textId="77777777" w:rsidR="00D53990" w:rsidRDefault="00D53990" w:rsidP="001B22A9">
      <w:pPr>
        <w:adjustRightInd/>
        <w:rPr>
          <w:rFonts w:eastAsia="Calibri"/>
          <w:b/>
          <w:sz w:val="16"/>
          <w:szCs w:val="16"/>
        </w:rPr>
      </w:pPr>
    </w:p>
    <w:p w14:paraId="0161C4B2" w14:textId="77777777" w:rsidR="00D53990" w:rsidRDefault="00D53990" w:rsidP="001B22A9">
      <w:pPr>
        <w:adjustRightInd/>
        <w:rPr>
          <w:rFonts w:eastAsia="Calibri"/>
          <w:b/>
          <w:sz w:val="16"/>
          <w:szCs w:val="16"/>
        </w:rPr>
      </w:pPr>
    </w:p>
    <w:p w14:paraId="1EC394AB" w14:textId="77777777" w:rsidR="00D53990" w:rsidRDefault="00D53990" w:rsidP="001B22A9">
      <w:pPr>
        <w:adjustRightInd/>
        <w:rPr>
          <w:rFonts w:eastAsia="Calibri"/>
          <w:b/>
          <w:sz w:val="16"/>
          <w:szCs w:val="16"/>
        </w:rPr>
      </w:pPr>
    </w:p>
    <w:p w14:paraId="502B19D8" w14:textId="77777777" w:rsidR="00D53990" w:rsidRDefault="00D53990" w:rsidP="001B22A9">
      <w:pPr>
        <w:adjustRightInd/>
        <w:rPr>
          <w:rFonts w:eastAsia="Calibri"/>
          <w:b/>
          <w:sz w:val="16"/>
          <w:szCs w:val="16"/>
        </w:rPr>
      </w:pPr>
    </w:p>
    <w:p w14:paraId="208B61E1" w14:textId="77777777" w:rsidR="00D53990" w:rsidRDefault="00D53990" w:rsidP="001B22A9">
      <w:pPr>
        <w:adjustRightInd/>
        <w:rPr>
          <w:rFonts w:eastAsia="Calibri"/>
          <w:b/>
          <w:sz w:val="16"/>
          <w:szCs w:val="16"/>
        </w:rPr>
      </w:pPr>
    </w:p>
    <w:p w14:paraId="1E36ADE9" w14:textId="77777777" w:rsidR="00D53990" w:rsidRDefault="00D53990" w:rsidP="001B22A9">
      <w:pPr>
        <w:adjustRightInd/>
        <w:rPr>
          <w:rFonts w:eastAsia="Calibri"/>
          <w:b/>
          <w:sz w:val="16"/>
          <w:szCs w:val="16"/>
        </w:rPr>
      </w:pPr>
    </w:p>
    <w:p w14:paraId="32BA8DD3" w14:textId="77777777" w:rsidR="00D53990" w:rsidRDefault="00D53990" w:rsidP="001B22A9">
      <w:pPr>
        <w:adjustRightInd/>
        <w:rPr>
          <w:rFonts w:eastAsia="Calibri"/>
          <w:b/>
          <w:sz w:val="16"/>
          <w:szCs w:val="16"/>
        </w:rPr>
      </w:pPr>
    </w:p>
    <w:p w14:paraId="39DFAAC0" w14:textId="77777777" w:rsidR="00D53990" w:rsidRDefault="00D53990" w:rsidP="001B22A9">
      <w:pPr>
        <w:adjustRightInd/>
        <w:rPr>
          <w:rFonts w:eastAsia="Calibri"/>
          <w:b/>
          <w:sz w:val="16"/>
          <w:szCs w:val="16"/>
        </w:rPr>
      </w:pPr>
    </w:p>
    <w:p w14:paraId="54A64C15" w14:textId="77777777" w:rsidR="00D53990" w:rsidRDefault="00D53990" w:rsidP="001B22A9">
      <w:pPr>
        <w:adjustRightInd/>
        <w:rPr>
          <w:rFonts w:eastAsia="Calibri"/>
          <w:b/>
          <w:sz w:val="16"/>
          <w:szCs w:val="16"/>
        </w:rPr>
      </w:pPr>
    </w:p>
    <w:p w14:paraId="0AC1B4A6" w14:textId="77777777" w:rsidR="00D53990" w:rsidRDefault="00D53990" w:rsidP="001B22A9">
      <w:pPr>
        <w:adjustRightInd/>
        <w:rPr>
          <w:rFonts w:eastAsia="Calibri"/>
          <w:b/>
          <w:sz w:val="16"/>
          <w:szCs w:val="16"/>
        </w:rPr>
      </w:pPr>
    </w:p>
    <w:p w14:paraId="443BF0D0" w14:textId="77777777" w:rsidR="00D53990" w:rsidRDefault="00D53990" w:rsidP="001B22A9">
      <w:pPr>
        <w:adjustRightInd/>
        <w:rPr>
          <w:rFonts w:eastAsia="Calibri"/>
          <w:b/>
          <w:sz w:val="16"/>
          <w:szCs w:val="16"/>
        </w:rPr>
      </w:pPr>
    </w:p>
    <w:p w14:paraId="4A92315B" w14:textId="77777777" w:rsidR="00D53990" w:rsidRDefault="00D53990" w:rsidP="001B22A9">
      <w:pPr>
        <w:adjustRightInd/>
        <w:rPr>
          <w:rFonts w:eastAsia="Calibri"/>
          <w:b/>
          <w:sz w:val="16"/>
          <w:szCs w:val="16"/>
        </w:rPr>
      </w:pPr>
    </w:p>
    <w:p w14:paraId="657C4912" w14:textId="77777777" w:rsidR="00D53990" w:rsidRDefault="00D53990" w:rsidP="001B22A9">
      <w:pPr>
        <w:adjustRightInd/>
        <w:rPr>
          <w:rFonts w:eastAsia="Calibri"/>
          <w:b/>
          <w:sz w:val="16"/>
          <w:szCs w:val="16"/>
        </w:rPr>
      </w:pPr>
    </w:p>
    <w:p w14:paraId="6C0C2FA6" w14:textId="77777777" w:rsidR="00D53990" w:rsidRDefault="00D53990" w:rsidP="001B22A9">
      <w:pPr>
        <w:adjustRightInd/>
        <w:rPr>
          <w:rFonts w:eastAsia="Calibri"/>
          <w:b/>
          <w:sz w:val="16"/>
          <w:szCs w:val="16"/>
        </w:rPr>
      </w:pPr>
    </w:p>
    <w:p w14:paraId="2A8CD3AA" w14:textId="77777777" w:rsidR="00D53990" w:rsidRDefault="00D53990" w:rsidP="001B22A9">
      <w:pPr>
        <w:adjustRightInd/>
        <w:rPr>
          <w:rFonts w:eastAsia="Calibri"/>
          <w:b/>
          <w:sz w:val="16"/>
          <w:szCs w:val="16"/>
        </w:rPr>
      </w:pPr>
    </w:p>
    <w:p w14:paraId="77A0EADC" w14:textId="77777777" w:rsidR="00D53990" w:rsidRDefault="00D53990" w:rsidP="001B22A9">
      <w:pPr>
        <w:adjustRightInd/>
        <w:rPr>
          <w:rFonts w:eastAsia="Calibri"/>
          <w:b/>
          <w:sz w:val="16"/>
          <w:szCs w:val="16"/>
        </w:rPr>
      </w:pPr>
    </w:p>
    <w:p w14:paraId="735EEC69" w14:textId="77777777" w:rsidR="00D53990" w:rsidRDefault="00D53990" w:rsidP="001B22A9">
      <w:pPr>
        <w:adjustRightInd/>
        <w:rPr>
          <w:rFonts w:eastAsia="Calibri"/>
          <w:b/>
          <w:sz w:val="16"/>
          <w:szCs w:val="16"/>
        </w:rPr>
      </w:pPr>
    </w:p>
    <w:p w14:paraId="1BA066F7" w14:textId="77777777" w:rsidR="00D53990" w:rsidRDefault="00D53990" w:rsidP="001B22A9">
      <w:pPr>
        <w:adjustRightInd/>
        <w:rPr>
          <w:rFonts w:eastAsia="Calibri"/>
          <w:b/>
          <w:sz w:val="16"/>
          <w:szCs w:val="16"/>
        </w:rPr>
      </w:pPr>
    </w:p>
    <w:p w14:paraId="739ADE14" w14:textId="77777777" w:rsidR="00D53990" w:rsidRDefault="00D53990" w:rsidP="001B22A9">
      <w:pPr>
        <w:adjustRightInd/>
        <w:rPr>
          <w:rFonts w:eastAsia="Calibri"/>
          <w:b/>
          <w:sz w:val="16"/>
          <w:szCs w:val="16"/>
        </w:rPr>
      </w:pPr>
    </w:p>
    <w:p w14:paraId="1746A8FE" w14:textId="77777777" w:rsidR="00D53990" w:rsidRDefault="00D53990" w:rsidP="001B22A9">
      <w:pPr>
        <w:adjustRightInd/>
        <w:rPr>
          <w:rFonts w:eastAsia="Calibri"/>
          <w:b/>
          <w:sz w:val="16"/>
          <w:szCs w:val="16"/>
        </w:rPr>
      </w:pPr>
    </w:p>
    <w:p w14:paraId="0CCDD831" w14:textId="77777777" w:rsidR="00D53990" w:rsidRDefault="00D53990" w:rsidP="001B22A9">
      <w:pPr>
        <w:adjustRightInd/>
        <w:rPr>
          <w:rFonts w:eastAsia="Calibri"/>
          <w:b/>
          <w:sz w:val="16"/>
          <w:szCs w:val="16"/>
        </w:rPr>
      </w:pPr>
    </w:p>
    <w:p w14:paraId="4FEB80F4" w14:textId="77777777" w:rsidR="00D53990" w:rsidRDefault="00D53990" w:rsidP="001B22A9">
      <w:pPr>
        <w:adjustRightInd/>
        <w:rPr>
          <w:rFonts w:eastAsia="Calibri"/>
          <w:b/>
          <w:sz w:val="16"/>
          <w:szCs w:val="16"/>
        </w:rPr>
      </w:pPr>
    </w:p>
    <w:p w14:paraId="408B07BD" w14:textId="77777777" w:rsidR="001B22A9" w:rsidRPr="00A03D75" w:rsidRDefault="001B22A9" w:rsidP="001B22A9">
      <w:pPr>
        <w:adjustRightInd/>
        <w:rPr>
          <w:rFonts w:eastAsia="Calibri"/>
          <w:b/>
          <w:sz w:val="16"/>
          <w:szCs w:val="16"/>
        </w:rPr>
      </w:pPr>
      <w:r w:rsidRPr="00A03D75">
        <w:rPr>
          <w:rFonts w:eastAsia="Calibri"/>
          <w:b/>
          <w:sz w:val="16"/>
          <w:szCs w:val="16"/>
        </w:rPr>
        <w:t>Reproduction of this material by dentists and their staff is permitted.  Any other use, duplication or distribution by any other party requires prior written permission from the American Dental Association.</w:t>
      </w:r>
    </w:p>
    <w:p w14:paraId="2BDC90BD" w14:textId="3F9BAAB9" w:rsidR="002A1CEF" w:rsidRDefault="001B22A9" w:rsidP="00E951FF">
      <w:pPr>
        <w:tabs>
          <w:tab w:val="left" w:pos="4320"/>
        </w:tabs>
        <w:autoSpaceDE w:val="0"/>
        <w:autoSpaceDN w:val="0"/>
      </w:pPr>
      <w:r w:rsidRPr="00A03D75">
        <w:rPr>
          <w:rFonts w:eastAsia="Calibri"/>
          <w:b/>
          <w:sz w:val="16"/>
          <w:szCs w:val="16"/>
        </w:rPr>
        <w:t>© 2014 American Dental Association. All rights reserved.</w:t>
      </w:r>
    </w:p>
    <w:sectPr w:rsidR="002A1CEF" w:rsidSect="00C7610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CBAB6" w14:textId="77777777" w:rsidR="00775627" w:rsidRDefault="00775627" w:rsidP="00167E11">
      <w:r>
        <w:separator/>
      </w:r>
    </w:p>
  </w:endnote>
  <w:endnote w:type="continuationSeparator" w:id="0">
    <w:p w14:paraId="55B7F7D1" w14:textId="77777777" w:rsidR="00775627" w:rsidRDefault="00775627" w:rsidP="00167E11">
      <w:r>
        <w:continuationSeparator/>
      </w:r>
    </w:p>
  </w:endnote>
  <w:endnote w:type="continuationNotice" w:id="1">
    <w:p w14:paraId="726367DA" w14:textId="77777777" w:rsidR="00775627" w:rsidRDefault="0077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D8A92" w14:textId="77777777" w:rsidR="00E15AA6" w:rsidRDefault="00E15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1801" w14:textId="77777777" w:rsidR="00E15AA6" w:rsidRDefault="00E15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6024" w14:textId="77777777" w:rsidR="00E15AA6" w:rsidRDefault="00E1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4239" w14:textId="77777777" w:rsidR="00775627" w:rsidRDefault="00775627" w:rsidP="00167E11">
      <w:r>
        <w:separator/>
      </w:r>
    </w:p>
  </w:footnote>
  <w:footnote w:type="continuationSeparator" w:id="0">
    <w:p w14:paraId="1DDA9C8C" w14:textId="77777777" w:rsidR="00775627" w:rsidRDefault="00775627" w:rsidP="00167E11">
      <w:r>
        <w:continuationSeparator/>
      </w:r>
    </w:p>
  </w:footnote>
  <w:footnote w:type="continuationNotice" w:id="1">
    <w:p w14:paraId="3427B6CE" w14:textId="77777777" w:rsidR="00775627" w:rsidRDefault="00775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27F1" w14:textId="77777777" w:rsidR="00E15AA6" w:rsidRDefault="00E15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3FE3" w14:textId="1D1A1DE6" w:rsidR="004F1137" w:rsidRDefault="004F1137">
    <w:pPr>
      <w:pStyle w:val="Header"/>
    </w:pPr>
  </w:p>
  <w:p w14:paraId="20FCE649" w14:textId="6AAF5BEF" w:rsidR="00167E11" w:rsidRDefault="00167E11" w:rsidP="00167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D7DD" w14:textId="77777777" w:rsidR="00E15AA6" w:rsidRDefault="00E15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D04"/>
    <w:multiLevelType w:val="hybridMultilevel"/>
    <w:tmpl w:val="70DC4AA6"/>
    <w:lvl w:ilvl="0" w:tplc="3A8C96A0">
      <w:start w:val="1"/>
      <w:numFmt w:val="bullet"/>
      <w:lvlText w:val=""/>
      <w:lvlJc w:val="left"/>
      <w:pPr>
        <w:ind w:left="0" w:hanging="360"/>
      </w:pPr>
      <w:rPr>
        <w:rFonts w:ascii="Symbol" w:hAnsi="Symbol" w:hint="default"/>
        <w:strike w:val="0"/>
        <w:dstrike w:val="0"/>
        <w:u w:val="none"/>
        <w:effect w:val="none"/>
      </w:rPr>
    </w:lvl>
    <w:lvl w:ilvl="1" w:tplc="E3BE9748">
      <w:start w:val="1"/>
      <w:numFmt w:val="bullet"/>
      <w:lvlText w:val="o"/>
      <w:lvlJc w:val="left"/>
      <w:pPr>
        <w:ind w:left="0" w:hanging="360"/>
      </w:pPr>
      <w:rPr>
        <w:rFonts w:ascii="Courier New" w:hAnsi="Courier New" w:cs="Courier New" w:hint="default"/>
        <w:strike w:val="0"/>
        <w:dstrike w:val="0"/>
        <w:u w:val="none"/>
        <w:effect w:val="none"/>
      </w:rPr>
    </w:lvl>
    <w:lvl w:ilvl="2" w:tplc="44B2B760">
      <w:start w:val="1"/>
      <w:numFmt w:val="bullet"/>
      <w:lvlText w:val=""/>
      <w:lvlJc w:val="left"/>
      <w:pPr>
        <w:ind w:left="0" w:hanging="360"/>
      </w:pPr>
      <w:rPr>
        <w:rFonts w:ascii="Wingdings" w:hAnsi="Wingdings" w:hint="default"/>
        <w:strike w:val="0"/>
        <w:dstrike w:val="0"/>
        <w:u w:val="none"/>
        <w:effect w:val="none"/>
      </w:rPr>
    </w:lvl>
    <w:lvl w:ilvl="3" w:tplc="54EAEF5C">
      <w:start w:val="1"/>
      <w:numFmt w:val="bullet"/>
      <w:lvlText w:val=""/>
      <w:lvlJc w:val="left"/>
      <w:pPr>
        <w:ind w:left="0" w:hanging="360"/>
      </w:pPr>
      <w:rPr>
        <w:rFonts w:ascii="Symbol" w:hAnsi="Symbol" w:hint="default"/>
        <w:strike w:val="0"/>
        <w:dstrike w:val="0"/>
        <w:u w:val="none"/>
        <w:effect w:val="none"/>
      </w:rPr>
    </w:lvl>
    <w:lvl w:ilvl="4" w:tplc="24F068D8">
      <w:start w:val="1"/>
      <w:numFmt w:val="bullet"/>
      <w:lvlText w:val="o"/>
      <w:lvlJc w:val="left"/>
      <w:pPr>
        <w:ind w:left="0" w:hanging="360"/>
      </w:pPr>
      <w:rPr>
        <w:rFonts w:ascii="Courier New" w:hAnsi="Courier New" w:cs="Courier New" w:hint="default"/>
        <w:strike w:val="0"/>
        <w:dstrike w:val="0"/>
        <w:u w:val="none"/>
        <w:effect w:val="none"/>
      </w:rPr>
    </w:lvl>
    <w:lvl w:ilvl="5" w:tplc="922C0D3A">
      <w:start w:val="1"/>
      <w:numFmt w:val="bullet"/>
      <w:lvlText w:val=""/>
      <w:lvlJc w:val="left"/>
      <w:pPr>
        <w:ind w:left="0" w:hanging="360"/>
      </w:pPr>
      <w:rPr>
        <w:rFonts w:ascii="Wingdings" w:hAnsi="Wingdings" w:hint="default"/>
        <w:strike w:val="0"/>
        <w:dstrike w:val="0"/>
        <w:u w:val="none"/>
        <w:effect w:val="none"/>
      </w:rPr>
    </w:lvl>
    <w:lvl w:ilvl="6" w:tplc="EC006054">
      <w:start w:val="1"/>
      <w:numFmt w:val="bullet"/>
      <w:lvlText w:val=""/>
      <w:lvlJc w:val="left"/>
      <w:pPr>
        <w:ind w:left="0" w:hanging="360"/>
      </w:pPr>
      <w:rPr>
        <w:rFonts w:ascii="Symbol" w:hAnsi="Symbol" w:hint="default"/>
        <w:strike w:val="0"/>
        <w:dstrike w:val="0"/>
        <w:u w:val="none"/>
        <w:effect w:val="none"/>
      </w:rPr>
    </w:lvl>
    <w:lvl w:ilvl="7" w:tplc="F926C270">
      <w:start w:val="1"/>
      <w:numFmt w:val="bullet"/>
      <w:lvlText w:val="o"/>
      <w:lvlJc w:val="left"/>
      <w:pPr>
        <w:ind w:left="0" w:hanging="360"/>
      </w:pPr>
      <w:rPr>
        <w:rFonts w:ascii="Courier New" w:hAnsi="Courier New" w:cs="Courier New" w:hint="default"/>
        <w:strike w:val="0"/>
        <w:dstrike w:val="0"/>
        <w:u w:val="none"/>
        <w:effect w:val="none"/>
      </w:rPr>
    </w:lvl>
    <w:lvl w:ilvl="8" w:tplc="EA381B1A">
      <w:start w:val="1"/>
      <w:numFmt w:val="bullet"/>
      <w:lvlText w:val=""/>
      <w:lvlJc w:val="left"/>
      <w:pPr>
        <w:ind w:left="0" w:hanging="360"/>
      </w:pPr>
      <w:rPr>
        <w:rFonts w:ascii="Wingdings" w:hAnsi="Wingdings" w:hint="default"/>
        <w:strike w:val="0"/>
        <w:dstrike w:val="0"/>
        <w:u w:val="none"/>
        <w:effect w:val="none"/>
      </w:rPr>
    </w:lvl>
  </w:abstractNum>
  <w:abstractNum w:abstractNumId="1" w15:restartNumberingAfterBreak="0">
    <w:nsid w:val="32290560"/>
    <w:multiLevelType w:val="hybridMultilevel"/>
    <w:tmpl w:val="D904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97C4E"/>
    <w:multiLevelType w:val="hybridMultilevel"/>
    <w:tmpl w:val="D102D2CA"/>
    <w:lvl w:ilvl="0" w:tplc="0D387950">
      <w:start w:val="1"/>
      <w:numFmt w:val="decimal"/>
      <w:lvlText w:val="%1."/>
      <w:lvlJc w:val="left"/>
      <w:pPr>
        <w:ind w:left="0" w:hanging="360"/>
      </w:pPr>
      <w:rPr>
        <w:strike w:val="0"/>
        <w:dstrike w:val="0"/>
        <w:u w:val="none"/>
        <w:effect w:val="none"/>
      </w:rPr>
    </w:lvl>
    <w:lvl w:ilvl="1" w:tplc="519C361C">
      <w:start w:val="1"/>
      <w:numFmt w:val="lowerLetter"/>
      <w:lvlText w:val="%2."/>
      <w:lvlJc w:val="left"/>
      <w:pPr>
        <w:ind w:left="0" w:hanging="360"/>
      </w:pPr>
      <w:rPr>
        <w:strike w:val="0"/>
        <w:dstrike w:val="0"/>
        <w:u w:val="none"/>
        <w:effect w:val="none"/>
      </w:rPr>
    </w:lvl>
    <w:lvl w:ilvl="2" w:tplc="58C4CA3C">
      <w:start w:val="1"/>
      <w:numFmt w:val="lowerRoman"/>
      <w:lvlText w:val="%3."/>
      <w:lvlJc w:val="right"/>
      <w:pPr>
        <w:ind w:left="0" w:hanging="180"/>
      </w:pPr>
      <w:rPr>
        <w:strike w:val="0"/>
        <w:dstrike w:val="0"/>
        <w:u w:val="none"/>
        <w:effect w:val="none"/>
      </w:rPr>
    </w:lvl>
    <w:lvl w:ilvl="3" w:tplc="F28810B2">
      <w:start w:val="1"/>
      <w:numFmt w:val="decimal"/>
      <w:lvlText w:val="%4."/>
      <w:lvlJc w:val="left"/>
      <w:pPr>
        <w:ind w:left="0" w:hanging="360"/>
      </w:pPr>
      <w:rPr>
        <w:strike w:val="0"/>
        <w:dstrike w:val="0"/>
        <w:u w:val="none"/>
        <w:effect w:val="none"/>
      </w:rPr>
    </w:lvl>
    <w:lvl w:ilvl="4" w:tplc="ED78B42E">
      <w:start w:val="1"/>
      <w:numFmt w:val="lowerLetter"/>
      <w:lvlText w:val="%5."/>
      <w:lvlJc w:val="left"/>
      <w:pPr>
        <w:ind w:left="0" w:hanging="360"/>
      </w:pPr>
      <w:rPr>
        <w:strike w:val="0"/>
        <w:dstrike w:val="0"/>
        <w:u w:val="none"/>
        <w:effect w:val="none"/>
      </w:rPr>
    </w:lvl>
    <w:lvl w:ilvl="5" w:tplc="E7380BBA">
      <w:start w:val="1"/>
      <w:numFmt w:val="lowerRoman"/>
      <w:lvlText w:val="%6."/>
      <w:lvlJc w:val="right"/>
      <w:pPr>
        <w:ind w:left="0" w:hanging="180"/>
      </w:pPr>
      <w:rPr>
        <w:strike w:val="0"/>
        <w:dstrike w:val="0"/>
        <w:u w:val="none"/>
        <w:effect w:val="none"/>
      </w:rPr>
    </w:lvl>
    <w:lvl w:ilvl="6" w:tplc="32A44C60">
      <w:start w:val="1"/>
      <w:numFmt w:val="decimal"/>
      <w:lvlText w:val="%7."/>
      <w:lvlJc w:val="left"/>
      <w:pPr>
        <w:ind w:left="0" w:hanging="360"/>
      </w:pPr>
      <w:rPr>
        <w:strike w:val="0"/>
        <w:dstrike w:val="0"/>
        <w:u w:val="none"/>
        <w:effect w:val="none"/>
      </w:rPr>
    </w:lvl>
    <w:lvl w:ilvl="7" w:tplc="5776CBB4">
      <w:start w:val="1"/>
      <w:numFmt w:val="lowerLetter"/>
      <w:lvlText w:val="%8."/>
      <w:lvlJc w:val="left"/>
      <w:pPr>
        <w:ind w:left="0" w:hanging="360"/>
      </w:pPr>
      <w:rPr>
        <w:strike w:val="0"/>
        <w:dstrike w:val="0"/>
        <w:u w:val="none"/>
        <w:effect w:val="none"/>
      </w:rPr>
    </w:lvl>
    <w:lvl w:ilvl="8" w:tplc="30EAD93E">
      <w:start w:val="1"/>
      <w:numFmt w:val="lowerRoman"/>
      <w:lvlText w:val="%9."/>
      <w:lvlJc w:val="right"/>
      <w:pPr>
        <w:ind w:left="0" w:hanging="180"/>
      </w:pPr>
      <w:rPr>
        <w:strike w:val="0"/>
        <w:dstrike w:val="0"/>
        <w:u w:val="none"/>
        <w:effect w:val="none"/>
      </w:rPr>
    </w:lvl>
  </w:abstractNum>
  <w:abstractNum w:abstractNumId="3" w15:restartNumberingAfterBreak="0">
    <w:nsid w:val="35442066"/>
    <w:multiLevelType w:val="hybridMultilevel"/>
    <w:tmpl w:val="FD5A102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4BB46C1D"/>
    <w:multiLevelType w:val="hybridMultilevel"/>
    <w:tmpl w:val="A07C34B2"/>
    <w:lvl w:ilvl="0" w:tplc="687CE66E">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91FFA"/>
    <w:multiLevelType w:val="hybridMultilevel"/>
    <w:tmpl w:val="18641B12"/>
    <w:lvl w:ilvl="0" w:tplc="EB4AF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53AE3"/>
    <w:multiLevelType w:val="hybridMultilevel"/>
    <w:tmpl w:val="0BB452B4"/>
    <w:lvl w:ilvl="0" w:tplc="AAE81A68">
      <w:start w:val="1"/>
      <w:numFmt w:val="decimal"/>
      <w:lvlText w:val="(%1)"/>
      <w:lvlJc w:val="left"/>
      <w:pPr>
        <w:ind w:left="0" w:hanging="360"/>
      </w:pPr>
      <w:rPr>
        <w:strike w:val="0"/>
        <w:dstrike w:val="0"/>
        <w:u w:val="none"/>
        <w:effect w:val="none"/>
      </w:rPr>
    </w:lvl>
    <w:lvl w:ilvl="1" w:tplc="7D3626B0">
      <w:start w:val="1"/>
      <w:numFmt w:val="lowerLetter"/>
      <w:lvlText w:val="%2."/>
      <w:lvlJc w:val="left"/>
      <w:pPr>
        <w:ind w:left="0" w:hanging="360"/>
      </w:pPr>
      <w:rPr>
        <w:strike w:val="0"/>
        <w:dstrike w:val="0"/>
        <w:u w:val="none"/>
        <w:effect w:val="none"/>
      </w:rPr>
    </w:lvl>
    <w:lvl w:ilvl="2" w:tplc="AB1274F6">
      <w:start w:val="1"/>
      <w:numFmt w:val="lowerRoman"/>
      <w:lvlText w:val="%3."/>
      <w:lvlJc w:val="right"/>
      <w:pPr>
        <w:ind w:left="0" w:hanging="180"/>
      </w:pPr>
      <w:rPr>
        <w:strike w:val="0"/>
        <w:dstrike w:val="0"/>
        <w:u w:val="none"/>
        <w:effect w:val="none"/>
      </w:rPr>
    </w:lvl>
    <w:lvl w:ilvl="3" w:tplc="7CD46CC4">
      <w:start w:val="1"/>
      <w:numFmt w:val="decimal"/>
      <w:lvlText w:val="%4."/>
      <w:lvlJc w:val="left"/>
      <w:pPr>
        <w:ind w:left="0" w:hanging="360"/>
      </w:pPr>
      <w:rPr>
        <w:strike w:val="0"/>
        <w:dstrike w:val="0"/>
        <w:u w:val="none"/>
        <w:effect w:val="none"/>
      </w:rPr>
    </w:lvl>
    <w:lvl w:ilvl="4" w:tplc="2C9486F4">
      <w:start w:val="1"/>
      <w:numFmt w:val="lowerLetter"/>
      <w:lvlText w:val="%5."/>
      <w:lvlJc w:val="left"/>
      <w:pPr>
        <w:ind w:left="0" w:hanging="360"/>
      </w:pPr>
      <w:rPr>
        <w:strike w:val="0"/>
        <w:dstrike w:val="0"/>
        <w:u w:val="none"/>
        <w:effect w:val="none"/>
      </w:rPr>
    </w:lvl>
    <w:lvl w:ilvl="5" w:tplc="BC1AD8EC">
      <w:start w:val="1"/>
      <w:numFmt w:val="lowerRoman"/>
      <w:lvlText w:val="%6."/>
      <w:lvlJc w:val="right"/>
      <w:pPr>
        <w:ind w:left="0" w:hanging="180"/>
      </w:pPr>
      <w:rPr>
        <w:strike w:val="0"/>
        <w:dstrike w:val="0"/>
        <w:u w:val="none"/>
        <w:effect w:val="none"/>
      </w:rPr>
    </w:lvl>
    <w:lvl w:ilvl="6" w:tplc="845E70C2">
      <w:start w:val="1"/>
      <w:numFmt w:val="decimal"/>
      <w:lvlText w:val="%7."/>
      <w:lvlJc w:val="left"/>
      <w:pPr>
        <w:ind w:left="0" w:hanging="360"/>
      </w:pPr>
      <w:rPr>
        <w:strike w:val="0"/>
        <w:dstrike w:val="0"/>
        <w:u w:val="none"/>
        <w:effect w:val="none"/>
      </w:rPr>
    </w:lvl>
    <w:lvl w:ilvl="7" w:tplc="61624CEA">
      <w:start w:val="1"/>
      <w:numFmt w:val="lowerLetter"/>
      <w:lvlText w:val="%8."/>
      <w:lvlJc w:val="left"/>
      <w:pPr>
        <w:ind w:left="0" w:hanging="360"/>
      </w:pPr>
      <w:rPr>
        <w:strike w:val="0"/>
        <w:dstrike w:val="0"/>
        <w:u w:val="none"/>
        <w:effect w:val="none"/>
      </w:rPr>
    </w:lvl>
    <w:lvl w:ilvl="8" w:tplc="3482E06E">
      <w:start w:val="1"/>
      <w:numFmt w:val="lowerRoman"/>
      <w:lvlText w:val="%9."/>
      <w:lvlJc w:val="right"/>
      <w:pPr>
        <w:ind w:left="0" w:hanging="180"/>
      </w:pPr>
      <w:rPr>
        <w:strike w:val="0"/>
        <w:dstrike w:val="0"/>
        <w:u w:val="none"/>
        <w:effect w:val="none"/>
      </w:rPr>
    </w:lvl>
  </w:abstractNum>
  <w:abstractNum w:abstractNumId="7" w15:restartNumberingAfterBreak="0">
    <w:nsid w:val="7BC62B12"/>
    <w:multiLevelType w:val="hybridMultilevel"/>
    <w:tmpl w:val="1AA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AA"/>
    <w:rsid w:val="000442F4"/>
    <w:rsid w:val="00051FAE"/>
    <w:rsid w:val="00054D2D"/>
    <w:rsid w:val="00071B29"/>
    <w:rsid w:val="000871AA"/>
    <w:rsid w:val="000D5F34"/>
    <w:rsid w:val="000E0160"/>
    <w:rsid w:val="000F525D"/>
    <w:rsid w:val="001311C9"/>
    <w:rsid w:val="00154CCD"/>
    <w:rsid w:val="00167E11"/>
    <w:rsid w:val="001B22A9"/>
    <w:rsid w:val="001B26E1"/>
    <w:rsid w:val="00262612"/>
    <w:rsid w:val="00262EDA"/>
    <w:rsid w:val="002A1CEF"/>
    <w:rsid w:val="002C5223"/>
    <w:rsid w:val="00335763"/>
    <w:rsid w:val="00347F73"/>
    <w:rsid w:val="003A66FF"/>
    <w:rsid w:val="00466C26"/>
    <w:rsid w:val="00487C25"/>
    <w:rsid w:val="00492D3C"/>
    <w:rsid w:val="004B5F74"/>
    <w:rsid w:val="004D1E42"/>
    <w:rsid w:val="004F1137"/>
    <w:rsid w:val="00547FE8"/>
    <w:rsid w:val="005A7DB2"/>
    <w:rsid w:val="005E0BAA"/>
    <w:rsid w:val="006427F0"/>
    <w:rsid w:val="0065674A"/>
    <w:rsid w:val="00656DB2"/>
    <w:rsid w:val="00657CA4"/>
    <w:rsid w:val="00693BF8"/>
    <w:rsid w:val="006A22E6"/>
    <w:rsid w:val="006D58E0"/>
    <w:rsid w:val="006E5B12"/>
    <w:rsid w:val="00753528"/>
    <w:rsid w:val="00760A84"/>
    <w:rsid w:val="00775627"/>
    <w:rsid w:val="007C5C3C"/>
    <w:rsid w:val="008014D1"/>
    <w:rsid w:val="00832C6E"/>
    <w:rsid w:val="00883F0B"/>
    <w:rsid w:val="00897B3B"/>
    <w:rsid w:val="008E4BD1"/>
    <w:rsid w:val="00904E8B"/>
    <w:rsid w:val="0091378E"/>
    <w:rsid w:val="00920489"/>
    <w:rsid w:val="00965EDA"/>
    <w:rsid w:val="009D12DA"/>
    <w:rsid w:val="009E7BC9"/>
    <w:rsid w:val="009F4F07"/>
    <w:rsid w:val="00A03D75"/>
    <w:rsid w:val="00A272EC"/>
    <w:rsid w:val="00A309EA"/>
    <w:rsid w:val="00A93609"/>
    <w:rsid w:val="00B36F53"/>
    <w:rsid w:val="00B463CD"/>
    <w:rsid w:val="00B90353"/>
    <w:rsid w:val="00BD1ACF"/>
    <w:rsid w:val="00BE2AD7"/>
    <w:rsid w:val="00C76105"/>
    <w:rsid w:val="00C92704"/>
    <w:rsid w:val="00CB1840"/>
    <w:rsid w:val="00CD6E51"/>
    <w:rsid w:val="00D4312D"/>
    <w:rsid w:val="00D53990"/>
    <w:rsid w:val="00D618C8"/>
    <w:rsid w:val="00DB49A2"/>
    <w:rsid w:val="00E153D0"/>
    <w:rsid w:val="00E15AA6"/>
    <w:rsid w:val="00E167A4"/>
    <w:rsid w:val="00E50E49"/>
    <w:rsid w:val="00E91A02"/>
    <w:rsid w:val="00E951FF"/>
    <w:rsid w:val="00E958FF"/>
    <w:rsid w:val="00EA01E0"/>
    <w:rsid w:val="00EA3555"/>
    <w:rsid w:val="00EE1360"/>
    <w:rsid w:val="00F07BA6"/>
    <w:rsid w:val="00F532FB"/>
    <w:rsid w:val="00F77D22"/>
    <w:rsid w:val="00F8147A"/>
    <w:rsid w:val="00F9411E"/>
    <w:rsid w:val="00FA102A"/>
    <w:rsid w:val="00FD5604"/>
    <w:rsid w:val="00FF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4254E3-2E7E-4906-AF56-2AEDF7E3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71AA"/>
    <w:pPr>
      <w:adjustRightInd w:val="0"/>
    </w:pPr>
    <w:rPr>
      <w:rFonts w:eastAsia="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67E1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167E11"/>
    <w:rPr>
      <w:rFonts w:eastAsiaTheme="majorEastAsia" w:cstheme="majorBidi"/>
    </w:rPr>
  </w:style>
  <w:style w:type="paragraph" w:styleId="ListParagraph">
    <w:name w:val="List Paragraph"/>
    <w:basedOn w:val="Normal"/>
    <w:uiPriority w:val="34"/>
    <w:qFormat/>
    <w:rsid w:val="000871AA"/>
    <w:pPr>
      <w:ind w:left="720"/>
    </w:pPr>
  </w:style>
  <w:style w:type="paragraph" w:styleId="Header">
    <w:name w:val="header"/>
    <w:basedOn w:val="Normal"/>
    <w:link w:val="HeaderChar"/>
    <w:uiPriority w:val="99"/>
    <w:rsid w:val="00167E11"/>
    <w:pPr>
      <w:tabs>
        <w:tab w:val="center" w:pos="4680"/>
        <w:tab w:val="right" w:pos="9360"/>
      </w:tabs>
    </w:pPr>
  </w:style>
  <w:style w:type="character" w:customStyle="1" w:styleId="HeaderChar">
    <w:name w:val="Header Char"/>
    <w:basedOn w:val="DefaultParagraphFont"/>
    <w:link w:val="Header"/>
    <w:uiPriority w:val="99"/>
    <w:rsid w:val="00167E11"/>
    <w:rPr>
      <w:rFonts w:eastAsia="Arial" w:cs="Arial"/>
      <w:szCs w:val="20"/>
    </w:rPr>
  </w:style>
  <w:style w:type="paragraph" w:styleId="Footer">
    <w:name w:val="footer"/>
    <w:basedOn w:val="Normal"/>
    <w:link w:val="FooterChar"/>
    <w:uiPriority w:val="99"/>
    <w:rsid w:val="00167E11"/>
    <w:pPr>
      <w:tabs>
        <w:tab w:val="center" w:pos="4680"/>
        <w:tab w:val="right" w:pos="9360"/>
      </w:tabs>
    </w:pPr>
  </w:style>
  <w:style w:type="character" w:customStyle="1" w:styleId="FooterChar">
    <w:name w:val="Footer Char"/>
    <w:basedOn w:val="DefaultParagraphFont"/>
    <w:link w:val="Footer"/>
    <w:uiPriority w:val="99"/>
    <w:rsid w:val="00167E11"/>
    <w:rPr>
      <w:rFonts w:eastAsia="Arial" w:cs="Arial"/>
      <w:szCs w:val="20"/>
    </w:rPr>
  </w:style>
  <w:style w:type="character" w:customStyle="1" w:styleId="zzmpTrailerItem">
    <w:name w:val="zzmpTrailerItem"/>
    <w:basedOn w:val="DefaultParagraphFont"/>
    <w:rsid w:val="00E15AA6"/>
    <w:rPr>
      <w:rFonts w:ascii="Arial" w:hAnsi="Arial" w:cs="Arial"/>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67E11"/>
    <w:rPr>
      <w:rFonts w:ascii="Tahoma" w:hAnsi="Tahoma" w:cs="Tahoma"/>
      <w:sz w:val="16"/>
      <w:szCs w:val="16"/>
    </w:rPr>
  </w:style>
  <w:style w:type="character" w:customStyle="1" w:styleId="BalloonTextChar">
    <w:name w:val="Balloon Text Char"/>
    <w:basedOn w:val="DefaultParagraphFont"/>
    <w:link w:val="BalloonText"/>
    <w:uiPriority w:val="99"/>
    <w:semiHidden/>
    <w:rsid w:val="00167E11"/>
    <w:rPr>
      <w:rFonts w:ascii="Tahoma" w:eastAsia="Arial" w:hAnsi="Tahoma" w:cs="Tahoma"/>
      <w:sz w:val="16"/>
      <w:szCs w:val="16"/>
    </w:rPr>
  </w:style>
  <w:style w:type="character" w:styleId="Hyperlink">
    <w:name w:val="Hyperlink"/>
    <w:basedOn w:val="DefaultParagraphFont"/>
    <w:uiPriority w:val="99"/>
    <w:unhideWhenUsed/>
    <w:rsid w:val="00760A84"/>
    <w:rPr>
      <w:color w:val="0000FF" w:themeColor="hyperlink"/>
      <w:u w:val="single"/>
    </w:rPr>
  </w:style>
  <w:style w:type="character" w:styleId="CommentReference">
    <w:name w:val="annotation reference"/>
    <w:basedOn w:val="DefaultParagraphFont"/>
    <w:uiPriority w:val="99"/>
    <w:semiHidden/>
    <w:unhideWhenUsed/>
    <w:rsid w:val="006A22E6"/>
    <w:rPr>
      <w:sz w:val="16"/>
      <w:szCs w:val="16"/>
    </w:rPr>
  </w:style>
  <w:style w:type="paragraph" w:styleId="CommentText">
    <w:name w:val="annotation text"/>
    <w:basedOn w:val="Normal"/>
    <w:link w:val="CommentTextChar"/>
    <w:uiPriority w:val="99"/>
    <w:semiHidden/>
    <w:unhideWhenUsed/>
    <w:rsid w:val="006A22E6"/>
  </w:style>
  <w:style w:type="character" w:customStyle="1" w:styleId="CommentTextChar">
    <w:name w:val="Comment Text Char"/>
    <w:basedOn w:val="DefaultParagraphFont"/>
    <w:link w:val="CommentText"/>
    <w:uiPriority w:val="99"/>
    <w:semiHidden/>
    <w:rsid w:val="006A22E6"/>
    <w:rPr>
      <w:rFonts w:eastAsia="Arial" w:cs="Arial"/>
      <w:szCs w:val="20"/>
    </w:rPr>
  </w:style>
  <w:style w:type="paragraph" w:styleId="CommentSubject">
    <w:name w:val="annotation subject"/>
    <w:basedOn w:val="CommentText"/>
    <w:next w:val="CommentText"/>
    <w:link w:val="CommentSubjectChar"/>
    <w:uiPriority w:val="99"/>
    <w:semiHidden/>
    <w:unhideWhenUsed/>
    <w:rsid w:val="006A22E6"/>
    <w:rPr>
      <w:b/>
      <w:bCs/>
    </w:rPr>
  </w:style>
  <w:style w:type="character" w:customStyle="1" w:styleId="CommentSubjectChar">
    <w:name w:val="Comment Subject Char"/>
    <w:basedOn w:val="CommentTextChar"/>
    <w:link w:val="CommentSubject"/>
    <w:uiPriority w:val="99"/>
    <w:semiHidden/>
    <w:rsid w:val="006A22E6"/>
    <w:rPr>
      <w:rFonts w:eastAsia="Arial" w:cs="Arial"/>
      <w:b/>
      <w:bCs/>
      <w:szCs w:val="20"/>
    </w:rPr>
  </w:style>
  <w:style w:type="paragraph" w:styleId="Revision">
    <w:name w:val="Revision"/>
    <w:hidden/>
    <w:uiPriority w:val="99"/>
    <w:semiHidden/>
    <w:rsid w:val="00487C25"/>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org/en/member-center/member-benefits/legal-resources/publications-and-articles/hipaa-and-data-security/the-hipaa-hitech-breach-notification-ru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ocr/privacy/hipaa/administrative/breachnotificationrule/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D26D-75D4-47CC-808A-AD073296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Tironi, Paula</dc:creator>
  <cp:lastModifiedBy>Kylie Nicole</cp:lastModifiedBy>
  <cp:revision>2</cp:revision>
  <dcterms:created xsi:type="dcterms:W3CDTF">2017-03-07T15:55:00Z</dcterms:created>
  <dcterms:modified xsi:type="dcterms:W3CDTF">2017-03-07T15:55:00Z</dcterms:modified>
</cp:coreProperties>
</file>